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90" w:type="dxa"/>
        <w:tblLook w:val="04A0" w:firstRow="1" w:lastRow="0" w:firstColumn="1" w:lastColumn="0" w:noHBand="0" w:noVBand="1"/>
      </w:tblPr>
      <w:tblGrid>
        <w:gridCol w:w="390"/>
        <w:gridCol w:w="1914"/>
        <w:gridCol w:w="1914"/>
        <w:gridCol w:w="1914"/>
        <w:gridCol w:w="1914"/>
        <w:gridCol w:w="1915"/>
      </w:tblGrid>
      <w:tr w:rsidR="00AF5665" w:rsidTr="00AF5665">
        <w:tc>
          <w:tcPr>
            <w:tcW w:w="390" w:type="dxa"/>
            <w:vMerge w:val="restart"/>
            <w:shd w:val="clear" w:color="auto" w:fill="auto"/>
          </w:tcPr>
          <w:p w:rsidR="00AF5665" w:rsidRDefault="00AF5665" w:rsidP="00A211B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bookmarkStart w:id="0" w:name="_GoBack"/>
            <w:bookmarkEnd w:id="0"/>
          </w:p>
        </w:tc>
        <w:tc>
          <w:tcPr>
            <w:tcW w:w="1914" w:type="dxa"/>
          </w:tcPr>
          <w:p w:rsidR="00AF5665" w:rsidRPr="00A211BB" w:rsidRDefault="00AF5665" w:rsidP="00A211B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 протокола</w:t>
            </w:r>
          </w:p>
        </w:tc>
        <w:tc>
          <w:tcPr>
            <w:tcW w:w="1914" w:type="dxa"/>
          </w:tcPr>
          <w:p w:rsidR="00AF5665" w:rsidRPr="00A211BB" w:rsidRDefault="00AF5665" w:rsidP="00A211B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211BB">
              <w:rPr>
                <w:rFonts w:ascii="Times New Roman" w:hAnsi="Times New Roman" w:cs="Times New Roman"/>
                <w:b/>
                <w:sz w:val="18"/>
              </w:rPr>
              <w:t>Орган исполнительной власти</w:t>
            </w:r>
          </w:p>
        </w:tc>
        <w:tc>
          <w:tcPr>
            <w:tcW w:w="1914" w:type="dxa"/>
          </w:tcPr>
          <w:p w:rsidR="00AF5665" w:rsidRPr="00A211BB" w:rsidRDefault="00AF5665" w:rsidP="00A211B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211BB">
              <w:rPr>
                <w:rFonts w:ascii="Times New Roman" w:hAnsi="Times New Roman" w:cs="Times New Roman"/>
                <w:b/>
                <w:sz w:val="18"/>
              </w:rPr>
              <w:t>Количество гражданских служащих, в отношении которых состоялось заседание комиссии</w:t>
            </w:r>
          </w:p>
        </w:tc>
        <w:tc>
          <w:tcPr>
            <w:tcW w:w="1914" w:type="dxa"/>
          </w:tcPr>
          <w:p w:rsidR="00AF5665" w:rsidRPr="00A211BB" w:rsidRDefault="00AF5665" w:rsidP="00A211B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211BB">
              <w:rPr>
                <w:rFonts w:ascii="Times New Roman" w:hAnsi="Times New Roman" w:cs="Times New Roman"/>
                <w:b/>
                <w:sz w:val="18"/>
              </w:rPr>
              <w:t>Основания для заседания</w:t>
            </w:r>
          </w:p>
        </w:tc>
        <w:tc>
          <w:tcPr>
            <w:tcW w:w="1915" w:type="dxa"/>
          </w:tcPr>
          <w:p w:rsidR="00AF5665" w:rsidRPr="00A211BB" w:rsidRDefault="00AF5665" w:rsidP="00A211B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211BB">
              <w:rPr>
                <w:rFonts w:ascii="Times New Roman" w:hAnsi="Times New Roman" w:cs="Times New Roman"/>
                <w:b/>
                <w:sz w:val="18"/>
              </w:rPr>
              <w:t>Решение комиссии</w:t>
            </w:r>
          </w:p>
        </w:tc>
      </w:tr>
      <w:tr w:rsidR="00AF5665" w:rsidTr="00AF5665">
        <w:tc>
          <w:tcPr>
            <w:tcW w:w="390" w:type="dxa"/>
            <w:vMerge/>
            <w:shd w:val="clear" w:color="auto" w:fill="auto"/>
          </w:tcPr>
          <w:p w:rsidR="00AF5665" w:rsidRPr="00A211BB" w:rsidRDefault="00AF5665" w:rsidP="00A21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F5665" w:rsidRPr="00A211BB" w:rsidRDefault="00AF5665" w:rsidP="00A211BB">
            <w:pPr>
              <w:jc w:val="center"/>
              <w:rPr>
                <w:rFonts w:ascii="Times New Roman" w:hAnsi="Times New Roman" w:cs="Times New Roman"/>
              </w:rPr>
            </w:pPr>
            <w:r w:rsidRPr="00A211BB">
              <w:rPr>
                <w:rFonts w:ascii="Times New Roman" w:hAnsi="Times New Roman" w:cs="Times New Roman"/>
              </w:rPr>
              <w:t>№ 1</w:t>
            </w:r>
          </w:p>
          <w:p w:rsidR="00AF5665" w:rsidRPr="00A211BB" w:rsidRDefault="00AF5665" w:rsidP="00A211BB">
            <w:pPr>
              <w:jc w:val="center"/>
              <w:rPr>
                <w:rFonts w:ascii="Times New Roman" w:hAnsi="Times New Roman" w:cs="Times New Roman"/>
              </w:rPr>
            </w:pPr>
            <w:r w:rsidRPr="00A211BB">
              <w:rPr>
                <w:rFonts w:ascii="Times New Roman" w:hAnsi="Times New Roman" w:cs="Times New Roman"/>
              </w:rPr>
              <w:t>от 20.04.12</w:t>
            </w:r>
          </w:p>
        </w:tc>
        <w:tc>
          <w:tcPr>
            <w:tcW w:w="1914" w:type="dxa"/>
          </w:tcPr>
          <w:p w:rsidR="00AF5665" w:rsidRPr="00A211BB" w:rsidRDefault="00AF5665" w:rsidP="00A211BB">
            <w:pPr>
              <w:jc w:val="center"/>
              <w:rPr>
                <w:rFonts w:ascii="Times New Roman" w:hAnsi="Times New Roman" w:cs="Times New Roman"/>
              </w:rPr>
            </w:pPr>
            <w:r w:rsidRPr="00A211BB">
              <w:rPr>
                <w:rFonts w:ascii="Times New Roman" w:hAnsi="Times New Roman" w:cs="Times New Roman"/>
              </w:rPr>
              <w:t>Комитет по социальной защите населения Ленинградской области</w:t>
            </w:r>
          </w:p>
        </w:tc>
        <w:tc>
          <w:tcPr>
            <w:tcW w:w="1914" w:type="dxa"/>
          </w:tcPr>
          <w:p w:rsidR="00AF5665" w:rsidRPr="00A211BB" w:rsidRDefault="00AF5665" w:rsidP="00A211BB">
            <w:pPr>
              <w:jc w:val="center"/>
              <w:rPr>
                <w:rFonts w:ascii="Times New Roman" w:hAnsi="Times New Roman" w:cs="Times New Roman"/>
              </w:rPr>
            </w:pPr>
            <w:r w:rsidRPr="00A2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AF5665" w:rsidRPr="00A211BB" w:rsidRDefault="00AF5665" w:rsidP="00A211BB">
            <w:pPr>
              <w:jc w:val="center"/>
              <w:rPr>
                <w:rFonts w:ascii="Times New Roman" w:hAnsi="Times New Roman" w:cs="Times New Roman"/>
              </w:rPr>
            </w:pPr>
            <w:r w:rsidRPr="00A211BB">
              <w:rPr>
                <w:rFonts w:ascii="Times New Roman" w:hAnsi="Times New Roman" w:cs="Times New Roman"/>
              </w:rPr>
              <w:t>Заявление о невозможности по объективным причинам представить сведения о доходах, об имуществе и обязательствах имущественного характера супруга</w:t>
            </w:r>
          </w:p>
        </w:tc>
        <w:tc>
          <w:tcPr>
            <w:tcW w:w="1915" w:type="dxa"/>
          </w:tcPr>
          <w:p w:rsidR="00AF5665" w:rsidRPr="00A211BB" w:rsidRDefault="00AF5665" w:rsidP="00A211BB">
            <w:pPr>
              <w:jc w:val="center"/>
              <w:rPr>
                <w:rFonts w:ascii="Times New Roman" w:hAnsi="Times New Roman" w:cs="Times New Roman"/>
              </w:rPr>
            </w:pPr>
            <w:r w:rsidRPr="00A211BB">
              <w:rPr>
                <w:rFonts w:ascii="Times New Roman" w:hAnsi="Times New Roman" w:cs="Times New Roman"/>
              </w:rPr>
              <w:t>Причина непредставления сведений признана объективной и уважительной</w:t>
            </w:r>
          </w:p>
        </w:tc>
      </w:tr>
    </w:tbl>
    <w:p w:rsidR="003F607E" w:rsidRDefault="00AF5665"/>
    <w:sectPr w:rsidR="003F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28"/>
    <w:rsid w:val="004310BA"/>
    <w:rsid w:val="00A211BB"/>
    <w:rsid w:val="00AF5665"/>
    <w:rsid w:val="00B12F8F"/>
    <w:rsid w:val="00D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Александровна Жирякова</dc:creator>
  <cp:keywords/>
  <dc:description/>
  <cp:lastModifiedBy>Полина Александровна Жирякова</cp:lastModifiedBy>
  <cp:revision>3</cp:revision>
  <dcterms:created xsi:type="dcterms:W3CDTF">2020-10-15T05:21:00Z</dcterms:created>
  <dcterms:modified xsi:type="dcterms:W3CDTF">2020-10-15T05:32:00Z</dcterms:modified>
</cp:coreProperties>
</file>