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26" w:rsidRDefault="008E2726" w:rsidP="008E2726">
      <w:pPr>
        <w:pStyle w:val="ConsPlusTitle"/>
        <w:jc w:val="center"/>
        <w:outlineLvl w:val="1"/>
      </w:pPr>
      <w:r>
        <w:t>Подпрограмма</w:t>
      </w:r>
    </w:p>
    <w:p w:rsidR="008E2726" w:rsidRDefault="008E2726" w:rsidP="008E2726">
      <w:pPr>
        <w:pStyle w:val="ConsPlusTitle"/>
        <w:jc w:val="center"/>
      </w:pPr>
      <w:r>
        <w:t>"Повышение социальной защищенности населения</w:t>
      </w:r>
    </w:p>
    <w:p w:rsidR="008E2726" w:rsidRDefault="008E2726" w:rsidP="008E2726">
      <w:pPr>
        <w:pStyle w:val="ConsPlusTitle"/>
        <w:jc w:val="center"/>
      </w:pPr>
      <w:r>
        <w:t>Ленинградской области"</w:t>
      </w:r>
    </w:p>
    <w:p w:rsidR="008E2726" w:rsidRDefault="008E2726" w:rsidP="008E2726">
      <w:pPr>
        <w:pStyle w:val="ConsPlusNormal"/>
      </w:pPr>
    </w:p>
    <w:p w:rsidR="008E2726" w:rsidRDefault="008E2726" w:rsidP="008E2726">
      <w:pPr>
        <w:pStyle w:val="ConsPlusTitle"/>
        <w:jc w:val="center"/>
        <w:outlineLvl w:val="2"/>
      </w:pPr>
      <w:r>
        <w:t>ПАСПОРТ</w:t>
      </w:r>
    </w:p>
    <w:p w:rsidR="008E2726" w:rsidRDefault="008E2726" w:rsidP="008E2726">
      <w:pPr>
        <w:pStyle w:val="ConsPlusTitle"/>
        <w:jc w:val="center"/>
      </w:pPr>
      <w:r>
        <w:t>подпрограммы "</w:t>
      </w:r>
      <w:bookmarkStart w:id="0" w:name="_GoBack"/>
      <w:r>
        <w:t xml:space="preserve">Повышение социальной защищенности </w:t>
      </w:r>
      <w:bookmarkEnd w:id="0"/>
      <w:r>
        <w:t>населения</w:t>
      </w:r>
    </w:p>
    <w:p w:rsidR="008E2726" w:rsidRDefault="008E2726" w:rsidP="008E2726">
      <w:pPr>
        <w:pStyle w:val="ConsPlusTitle"/>
        <w:jc w:val="center"/>
      </w:pPr>
      <w:r>
        <w:t>Ленинградской области"</w:t>
      </w:r>
    </w:p>
    <w:p w:rsidR="008E2726" w:rsidRDefault="008E2726" w:rsidP="008E27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8E2726" w:rsidTr="00BE792B">
        <w:tc>
          <w:tcPr>
            <w:tcW w:w="2778" w:type="dxa"/>
          </w:tcPr>
          <w:p w:rsidR="008E2726" w:rsidRDefault="008E2726" w:rsidP="00BE792B">
            <w:pPr>
              <w:pStyle w:val="ConsPlusNormal"/>
            </w:pPr>
            <w:r>
              <w:t>Полное наименование</w:t>
            </w:r>
          </w:p>
        </w:tc>
        <w:tc>
          <w:tcPr>
            <w:tcW w:w="6293" w:type="dxa"/>
          </w:tcPr>
          <w:p w:rsidR="008E2726" w:rsidRDefault="008E2726" w:rsidP="00BE792B">
            <w:pPr>
              <w:pStyle w:val="ConsPlusNormal"/>
              <w:jc w:val="both"/>
            </w:pPr>
            <w:r>
              <w:t>Подпрограмма "Повышение социальной защищенности населения Ленинградской области"</w:t>
            </w:r>
          </w:p>
        </w:tc>
      </w:tr>
      <w:tr w:rsidR="008E2726" w:rsidTr="00BE792B">
        <w:tc>
          <w:tcPr>
            <w:tcW w:w="2778" w:type="dxa"/>
          </w:tcPr>
          <w:p w:rsidR="008E2726" w:rsidRDefault="008E2726" w:rsidP="00BE792B">
            <w:pPr>
              <w:pStyle w:val="ConsPlusNormal"/>
            </w:pPr>
            <w:r>
              <w:t>Ответственный исполнитель подпрограммы</w:t>
            </w:r>
          </w:p>
        </w:tc>
        <w:tc>
          <w:tcPr>
            <w:tcW w:w="6293" w:type="dxa"/>
          </w:tcPr>
          <w:p w:rsidR="008E2726" w:rsidRDefault="008E2726" w:rsidP="00BE792B">
            <w:pPr>
              <w:pStyle w:val="ConsPlusNormal"/>
              <w:jc w:val="both"/>
            </w:pPr>
            <w:r>
              <w:t>Комитет по социальной защите населения Ленинградский области</w:t>
            </w:r>
          </w:p>
        </w:tc>
      </w:tr>
      <w:tr w:rsidR="008E2726" w:rsidTr="00BE792B">
        <w:tc>
          <w:tcPr>
            <w:tcW w:w="2778" w:type="dxa"/>
          </w:tcPr>
          <w:p w:rsidR="008E2726" w:rsidRDefault="008E2726" w:rsidP="00BE792B">
            <w:pPr>
              <w:pStyle w:val="ConsPlusNormal"/>
            </w:pPr>
            <w:r>
              <w:t>Участники подпрограммы</w:t>
            </w:r>
          </w:p>
        </w:tc>
        <w:tc>
          <w:tcPr>
            <w:tcW w:w="6293" w:type="dxa"/>
          </w:tcPr>
          <w:p w:rsidR="008E2726" w:rsidRDefault="008E2726" w:rsidP="00BE792B">
            <w:pPr>
              <w:pStyle w:val="ConsPlusNormal"/>
              <w:jc w:val="both"/>
            </w:pPr>
            <w:r>
              <w:t>Комитет общего и профессионального образования Ленинградской области;</w:t>
            </w:r>
          </w:p>
          <w:p w:rsidR="008E2726" w:rsidRDefault="008E2726" w:rsidP="00BE792B">
            <w:pPr>
              <w:pStyle w:val="ConsPlusNormal"/>
              <w:jc w:val="both"/>
            </w:pPr>
            <w:r>
              <w:t>Комитет по здравоохранению Ленинградской области;</w:t>
            </w:r>
          </w:p>
          <w:p w:rsidR="008E2726" w:rsidRDefault="008E2726" w:rsidP="00BE792B">
            <w:pPr>
              <w:pStyle w:val="ConsPlusNormal"/>
              <w:jc w:val="both"/>
            </w:pPr>
            <w:r>
              <w:t>Комитет по природным ресурсам Ленинградской области;</w:t>
            </w:r>
          </w:p>
          <w:p w:rsidR="008E2726" w:rsidRDefault="008E2726" w:rsidP="00BE792B">
            <w:pPr>
              <w:pStyle w:val="ConsPlusNormal"/>
              <w:jc w:val="both"/>
            </w:pPr>
            <w:r>
              <w:t>комитет по топливно-энергетическому комплексу Ленинградской области;</w:t>
            </w:r>
          </w:p>
          <w:p w:rsidR="008E2726" w:rsidRDefault="008E2726" w:rsidP="00BE792B">
            <w:pPr>
              <w:pStyle w:val="ConsPlusNormal"/>
              <w:jc w:val="both"/>
            </w:pPr>
            <w:r>
              <w:t>Комитет правопорядка и безопасности Ленинградской области;</w:t>
            </w:r>
          </w:p>
          <w:p w:rsidR="008E2726" w:rsidRDefault="008E2726" w:rsidP="00BE792B">
            <w:pPr>
              <w:pStyle w:val="ConsPlusNormal"/>
              <w:jc w:val="both"/>
            </w:pPr>
            <w:r>
              <w:t>комитет по охране, контролю и регулированию использования объектов животного мира Ленинградской области;</w:t>
            </w:r>
          </w:p>
          <w:p w:rsidR="008E2726" w:rsidRDefault="008E2726" w:rsidP="00BE792B">
            <w:pPr>
              <w:pStyle w:val="ConsPlusNormal"/>
              <w:jc w:val="both"/>
            </w:pPr>
            <w:r>
              <w:t>комитет по строительству Ленинградской области;</w:t>
            </w:r>
          </w:p>
          <w:p w:rsidR="008E2726" w:rsidRDefault="008E2726" w:rsidP="00BE792B">
            <w:pPr>
              <w:pStyle w:val="ConsPlusNormal"/>
              <w:jc w:val="both"/>
            </w:pPr>
            <w:r>
              <w:t>комитет по культуре Ленинградской области;</w:t>
            </w:r>
          </w:p>
          <w:p w:rsidR="008E2726" w:rsidRDefault="008E2726" w:rsidP="00BE792B">
            <w:pPr>
              <w:pStyle w:val="ConsPlusNormal"/>
              <w:jc w:val="both"/>
            </w:pPr>
            <w:r>
              <w:t>комитет по физической культуре и спорту Ленинградской области;</w:t>
            </w:r>
          </w:p>
          <w:p w:rsidR="008E2726" w:rsidRDefault="008E2726" w:rsidP="00BE792B">
            <w:pPr>
              <w:pStyle w:val="ConsPlusNormal"/>
              <w:jc w:val="both"/>
            </w:pPr>
            <w:r>
              <w:t>управление Ленинградской области по транспорту</w:t>
            </w:r>
          </w:p>
        </w:tc>
      </w:tr>
      <w:tr w:rsidR="008E2726" w:rsidTr="00BE792B">
        <w:tc>
          <w:tcPr>
            <w:tcW w:w="2778" w:type="dxa"/>
          </w:tcPr>
          <w:p w:rsidR="008E2726" w:rsidRDefault="008E2726" w:rsidP="00BE792B">
            <w:pPr>
              <w:pStyle w:val="ConsPlusNormal"/>
            </w:pPr>
            <w:r>
              <w:t>Проекты, реализуемые в рамках подпрограммы</w:t>
            </w:r>
          </w:p>
        </w:tc>
        <w:tc>
          <w:tcPr>
            <w:tcW w:w="6293" w:type="dxa"/>
          </w:tcPr>
          <w:p w:rsidR="008E2726" w:rsidRDefault="008E2726" w:rsidP="00BE792B">
            <w:pPr>
              <w:pStyle w:val="ConsPlusNormal"/>
              <w:jc w:val="both"/>
            </w:pPr>
            <w:r>
              <w:t>Федеральный проект "Финансовая поддержка семей при рождении детей"</w:t>
            </w:r>
          </w:p>
        </w:tc>
      </w:tr>
      <w:tr w:rsidR="008E2726" w:rsidTr="00BE792B">
        <w:tc>
          <w:tcPr>
            <w:tcW w:w="2778" w:type="dxa"/>
          </w:tcPr>
          <w:p w:rsidR="008E2726" w:rsidRDefault="008E2726" w:rsidP="00BE792B">
            <w:pPr>
              <w:pStyle w:val="ConsPlusNormal"/>
            </w:pPr>
            <w:r>
              <w:t>Цель подпрограммы</w:t>
            </w:r>
          </w:p>
        </w:tc>
        <w:tc>
          <w:tcPr>
            <w:tcW w:w="6293" w:type="dxa"/>
          </w:tcPr>
          <w:p w:rsidR="008E2726" w:rsidRDefault="008E2726" w:rsidP="00BE792B">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8E2726" w:rsidTr="00BE792B">
        <w:tc>
          <w:tcPr>
            <w:tcW w:w="2778" w:type="dxa"/>
          </w:tcPr>
          <w:p w:rsidR="008E2726" w:rsidRDefault="008E2726" w:rsidP="00BE792B">
            <w:pPr>
              <w:pStyle w:val="ConsPlusNormal"/>
            </w:pPr>
            <w:r>
              <w:t>Задачи подпрограммы</w:t>
            </w:r>
          </w:p>
        </w:tc>
        <w:tc>
          <w:tcPr>
            <w:tcW w:w="6293" w:type="dxa"/>
          </w:tcPr>
          <w:p w:rsidR="008E2726" w:rsidRDefault="008E2726" w:rsidP="00BE792B">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8E2726" w:rsidRDefault="008E2726" w:rsidP="00BE792B">
            <w:pPr>
              <w:pStyle w:val="ConsPlusNormal"/>
              <w:jc w:val="both"/>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8E2726" w:rsidRDefault="008E2726" w:rsidP="00BE792B">
            <w:pPr>
              <w:pStyle w:val="ConsPlusNormal"/>
              <w:jc w:val="both"/>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8E2726" w:rsidTr="00BE792B">
        <w:tc>
          <w:tcPr>
            <w:tcW w:w="2778" w:type="dxa"/>
          </w:tcPr>
          <w:p w:rsidR="008E2726" w:rsidRDefault="008E2726" w:rsidP="00BE792B">
            <w:pPr>
              <w:pStyle w:val="ConsPlusNormal"/>
            </w:pPr>
            <w:r>
              <w:t>Сроки реализации подпрограммы</w:t>
            </w:r>
          </w:p>
        </w:tc>
        <w:tc>
          <w:tcPr>
            <w:tcW w:w="6293" w:type="dxa"/>
          </w:tcPr>
          <w:p w:rsidR="008E2726" w:rsidRDefault="008E2726" w:rsidP="00BE792B">
            <w:pPr>
              <w:pStyle w:val="ConsPlusNormal"/>
              <w:jc w:val="both"/>
            </w:pPr>
            <w:r>
              <w:t>2019-2024 годы</w:t>
            </w:r>
          </w:p>
        </w:tc>
      </w:tr>
      <w:tr w:rsidR="008E2726" w:rsidTr="00BE792B">
        <w:tblPrEx>
          <w:tblBorders>
            <w:insideH w:val="nil"/>
          </w:tblBorders>
        </w:tblPrEx>
        <w:tc>
          <w:tcPr>
            <w:tcW w:w="2778" w:type="dxa"/>
            <w:tcBorders>
              <w:bottom w:val="nil"/>
            </w:tcBorders>
          </w:tcPr>
          <w:p w:rsidR="008E2726" w:rsidRDefault="008E2726" w:rsidP="00BE792B">
            <w:pPr>
              <w:pStyle w:val="ConsPlusNormal"/>
            </w:pPr>
            <w:r>
              <w:lastRenderedPageBreak/>
              <w:t>Финансовое обеспечение подпрограммы - всего, в том числе по годам реализации</w:t>
            </w:r>
          </w:p>
        </w:tc>
        <w:tc>
          <w:tcPr>
            <w:tcW w:w="6293" w:type="dxa"/>
            <w:tcBorders>
              <w:bottom w:val="nil"/>
            </w:tcBorders>
          </w:tcPr>
          <w:p w:rsidR="008E2726" w:rsidRDefault="008E2726" w:rsidP="00BE792B">
            <w:pPr>
              <w:pStyle w:val="ConsPlusNormal"/>
              <w:jc w:val="both"/>
            </w:pPr>
            <w:r>
              <w:t>Общий объем финансового обеспечения реализации подпрограммы составляет 94411382,8 тыс. рублей, в том числе:</w:t>
            </w:r>
          </w:p>
          <w:p w:rsidR="008E2726" w:rsidRDefault="008E2726" w:rsidP="00BE792B">
            <w:pPr>
              <w:pStyle w:val="ConsPlusNormal"/>
              <w:jc w:val="both"/>
            </w:pPr>
            <w:r>
              <w:t>2019 год - 12983990,3 тыс. рублей;</w:t>
            </w:r>
          </w:p>
          <w:p w:rsidR="008E2726" w:rsidRDefault="008E2726" w:rsidP="00BE792B">
            <w:pPr>
              <w:pStyle w:val="ConsPlusNormal"/>
              <w:jc w:val="both"/>
            </w:pPr>
            <w:r>
              <w:t>2020 год - 15989585,6 тыс. рублей;</w:t>
            </w:r>
          </w:p>
          <w:p w:rsidR="008E2726" w:rsidRDefault="008E2726" w:rsidP="00BE792B">
            <w:pPr>
              <w:pStyle w:val="ConsPlusNormal"/>
              <w:jc w:val="both"/>
            </w:pPr>
            <w:r>
              <w:t>2021 год - 16181843,6 тыс. рублей;</w:t>
            </w:r>
          </w:p>
          <w:p w:rsidR="008E2726" w:rsidRDefault="008E2726" w:rsidP="00BE792B">
            <w:pPr>
              <w:pStyle w:val="ConsPlusNormal"/>
              <w:jc w:val="both"/>
            </w:pPr>
            <w:r>
              <w:t>2022 год - 16418654,5 тыс. рублей;</w:t>
            </w:r>
          </w:p>
          <w:p w:rsidR="008E2726" w:rsidRDefault="008E2726" w:rsidP="00BE792B">
            <w:pPr>
              <w:pStyle w:val="ConsPlusNormal"/>
              <w:jc w:val="both"/>
            </w:pPr>
            <w:r>
              <w:t>2023 год - 16418654,4 тыс. рублей;</w:t>
            </w:r>
          </w:p>
          <w:p w:rsidR="008E2726" w:rsidRDefault="008E2726" w:rsidP="00BE792B">
            <w:pPr>
              <w:pStyle w:val="ConsPlusNormal"/>
              <w:jc w:val="both"/>
            </w:pPr>
            <w:r>
              <w:t>2024 год - 16418654,4 тыс. рублей</w:t>
            </w:r>
          </w:p>
        </w:tc>
      </w:tr>
      <w:tr w:rsidR="008E2726" w:rsidTr="00BE792B">
        <w:tblPrEx>
          <w:tblBorders>
            <w:insideH w:val="nil"/>
          </w:tblBorders>
        </w:tblPrEx>
        <w:tc>
          <w:tcPr>
            <w:tcW w:w="9071" w:type="dxa"/>
            <w:gridSpan w:val="2"/>
            <w:tcBorders>
              <w:top w:val="nil"/>
            </w:tcBorders>
          </w:tcPr>
          <w:p w:rsidR="008E2726" w:rsidRDefault="008E2726" w:rsidP="00BE792B">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30.12.2019 N 657)</w:t>
            </w:r>
          </w:p>
        </w:tc>
      </w:tr>
      <w:tr w:rsidR="008E2726" w:rsidTr="00BE792B">
        <w:tblPrEx>
          <w:tblBorders>
            <w:insideH w:val="nil"/>
          </w:tblBorders>
        </w:tblPrEx>
        <w:tc>
          <w:tcPr>
            <w:tcW w:w="2778" w:type="dxa"/>
            <w:tcBorders>
              <w:bottom w:val="nil"/>
            </w:tcBorders>
          </w:tcPr>
          <w:p w:rsidR="008E2726" w:rsidRDefault="008E2726" w:rsidP="00BE792B">
            <w:pPr>
              <w:pStyle w:val="ConsPlusNormal"/>
            </w:pPr>
            <w:r>
              <w:t>Финансовое обеспечение проектов, реализуемых в рамках подпрограммы, - всего, в том числе по годам реализации</w:t>
            </w:r>
          </w:p>
        </w:tc>
        <w:tc>
          <w:tcPr>
            <w:tcW w:w="6293" w:type="dxa"/>
            <w:tcBorders>
              <w:bottom w:val="nil"/>
            </w:tcBorders>
          </w:tcPr>
          <w:p w:rsidR="008E2726" w:rsidRDefault="008E2726" w:rsidP="00BE792B">
            <w:pPr>
              <w:pStyle w:val="ConsPlusNormal"/>
              <w:jc w:val="both"/>
            </w:pPr>
            <w:r>
              <w:t>Общий объем финансового обеспечения реализации проектов составляет 15927453,4 тыс. рублей, том числе:</w:t>
            </w:r>
          </w:p>
          <w:p w:rsidR="008E2726" w:rsidRDefault="008E2726" w:rsidP="00BE792B">
            <w:pPr>
              <w:pStyle w:val="ConsPlusNormal"/>
              <w:jc w:val="both"/>
            </w:pPr>
            <w:r>
              <w:t>2019 год - 1869298,9 тыс. рублей;</w:t>
            </w:r>
          </w:p>
          <w:p w:rsidR="008E2726" w:rsidRDefault="008E2726" w:rsidP="00BE792B">
            <w:pPr>
              <w:pStyle w:val="ConsPlusNormal"/>
              <w:jc w:val="both"/>
            </w:pPr>
            <w:r>
              <w:t>2020 год - 2686636,8 тыс. рублей;</w:t>
            </w:r>
          </w:p>
          <w:p w:rsidR="008E2726" w:rsidRDefault="008E2726" w:rsidP="00BE792B">
            <w:pPr>
              <w:pStyle w:val="ConsPlusNormal"/>
              <w:jc w:val="both"/>
            </w:pPr>
            <w:r>
              <w:t>2021 год - 2734629,0 тыс. рублей;</w:t>
            </w:r>
          </w:p>
          <w:p w:rsidR="008E2726" w:rsidRDefault="008E2726" w:rsidP="00BE792B">
            <w:pPr>
              <w:pStyle w:val="ConsPlusNormal"/>
              <w:jc w:val="both"/>
            </w:pPr>
            <w:r>
              <w:t>2022 год - 2878962,9 тыс. рублей;</w:t>
            </w:r>
          </w:p>
          <w:p w:rsidR="008E2726" w:rsidRDefault="008E2726" w:rsidP="00BE792B">
            <w:pPr>
              <w:pStyle w:val="ConsPlusNormal"/>
              <w:jc w:val="both"/>
            </w:pPr>
            <w:r>
              <w:t>2023 год - 2878962,9 тыс. рублей;</w:t>
            </w:r>
          </w:p>
          <w:p w:rsidR="008E2726" w:rsidRDefault="008E2726" w:rsidP="00BE792B">
            <w:pPr>
              <w:pStyle w:val="ConsPlusNormal"/>
              <w:jc w:val="both"/>
            </w:pPr>
            <w:r>
              <w:t>2024 год - 2878962,9 тыс. рублей</w:t>
            </w:r>
          </w:p>
        </w:tc>
      </w:tr>
      <w:tr w:rsidR="008E2726" w:rsidTr="00BE792B">
        <w:tblPrEx>
          <w:tblBorders>
            <w:insideH w:val="nil"/>
          </w:tblBorders>
        </w:tblPrEx>
        <w:tc>
          <w:tcPr>
            <w:tcW w:w="9071" w:type="dxa"/>
            <w:gridSpan w:val="2"/>
            <w:tcBorders>
              <w:top w:val="nil"/>
            </w:tcBorders>
          </w:tcPr>
          <w:p w:rsidR="008E2726" w:rsidRDefault="008E2726" w:rsidP="00BE792B">
            <w:pPr>
              <w:pStyle w:val="ConsPlusNormal"/>
              <w:jc w:val="both"/>
            </w:pPr>
            <w:r>
              <w:t xml:space="preserve">(в ред. </w:t>
            </w:r>
            <w:hyperlink r:id="rId6" w:history="1">
              <w:r>
                <w:rPr>
                  <w:color w:val="0000FF"/>
                </w:rPr>
                <w:t>Постановления</w:t>
              </w:r>
            </w:hyperlink>
            <w:r>
              <w:t xml:space="preserve"> Правительства Ленинградской области от 30.12.2019 N 657)</w:t>
            </w:r>
          </w:p>
        </w:tc>
      </w:tr>
      <w:tr w:rsidR="008E2726" w:rsidTr="00BE792B">
        <w:tc>
          <w:tcPr>
            <w:tcW w:w="2778" w:type="dxa"/>
          </w:tcPr>
          <w:p w:rsidR="008E2726" w:rsidRDefault="008E2726" w:rsidP="00BE792B">
            <w:pPr>
              <w:pStyle w:val="ConsPlusNormal"/>
            </w:pPr>
            <w:r>
              <w:t>Ожидаемые результаты реализации подпрограммы</w:t>
            </w:r>
          </w:p>
        </w:tc>
        <w:tc>
          <w:tcPr>
            <w:tcW w:w="6293" w:type="dxa"/>
          </w:tcPr>
          <w:p w:rsidR="008E2726" w:rsidRDefault="008E2726" w:rsidP="00BE792B">
            <w:pPr>
              <w:pStyle w:val="ConsPlusNormal"/>
              <w:jc w:val="both"/>
            </w:pPr>
            <w:r>
              <w:t>К 2024 году:</w:t>
            </w:r>
          </w:p>
          <w:p w:rsidR="008E2726" w:rsidRDefault="008E2726" w:rsidP="00BE792B">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8E2726" w:rsidRDefault="008E2726" w:rsidP="00BE792B">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8E2726" w:rsidRDefault="008E2726" w:rsidP="00BE792B">
            <w:pPr>
              <w:pStyle w:val="ConsPlusNormal"/>
              <w:jc w:val="both"/>
            </w:pPr>
            <w: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tc>
      </w:tr>
    </w:tbl>
    <w:p w:rsidR="008E2726" w:rsidRDefault="008E2726" w:rsidP="008E2726">
      <w:pPr>
        <w:pStyle w:val="ConsPlusNormal"/>
      </w:pPr>
    </w:p>
    <w:p w:rsidR="008E2726" w:rsidRDefault="008E2726" w:rsidP="008E2726">
      <w:pPr>
        <w:pStyle w:val="ConsPlusTitle"/>
        <w:jc w:val="center"/>
        <w:outlineLvl w:val="2"/>
      </w:pPr>
      <w:r>
        <w:t>1. Обоснование цели, задач и ожидаемых результатов</w:t>
      </w:r>
    </w:p>
    <w:p w:rsidR="008E2726" w:rsidRDefault="008E2726" w:rsidP="008E2726">
      <w:pPr>
        <w:pStyle w:val="ConsPlusTitle"/>
        <w:jc w:val="center"/>
      </w:pPr>
      <w:r>
        <w:t>подпрограммы</w:t>
      </w:r>
    </w:p>
    <w:p w:rsidR="008E2726" w:rsidRDefault="008E2726" w:rsidP="008E2726">
      <w:pPr>
        <w:pStyle w:val="ConsPlusNormal"/>
      </w:pPr>
    </w:p>
    <w:p w:rsidR="008E2726" w:rsidRDefault="008E2726" w:rsidP="008E2726">
      <w:pPr>
        <w:pStyle w:val="ConsPlusNormal"/>
        <w:ind w:firstLine="540"/>
        <w:jc w:val="both"/>
      </w:pPr>
      <w:proofErr w:type="gramStart"/>
      <w:r>
        <w:t xml:space="preserve">В соответствии с </w:t>
      </w:r>
      <w:hyperlink r:id="rId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roofErr w:type="gramEnd"/>
    </w:p>
    <w:p w:rsidR="008E2726" w:rsidRDefault="008E2726" w:rsidP="008E2726">
      <w:pPr>
        <w:pStyle w:val="ConsPlusNormal"/>
        <w:spacing w:before="240"/>
        <w:ind w:firstLine="540"/>
        <w:jc w:val="both"/>
      </w:pPr>
      <w:r>
        <w:t>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w:t>
      </w:r>
    </w:p>
    <w:p w:rsidR="008E2726" w:rsidRDefault="008E2726" w:rsidP="008E2726">
      <w:pPr>
        <w:pStyle w:val="ConsPlusNormal"/>
        <w:spacing w:before="240"/>
        <w:ind w:firstLine="540"/>
        <w:jc w:val="both"/>
      </w:pPr>
      <w:r>
        <w:t xml:space="preserve">Целью подпрограммы является 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8E2726" w:rsidRDefault="008E2726" w:rsidP="008E2726">
      <w:pPr>
        <w:pStyle w:val="ConsPlusNormal"/>
        <w:spacing w:before="240"/>
        <w:ind w:firstLine="540"/>
        <w:jc w:val="both"/>
      </w:pPr>
      <w:r>
        <w:lastRenderedPageBreak/>
        <w:t>Задачами подпрограммы являются:</w:t>
      </w:r>
    </w:p>
    <w:p w:rsidR="008E2726" w:rsidRDefault="008E2726" w:rsidP="008E2726">
      <w:pPr>
        <w:pStyle w:val="ConsPlusNormal"/>
        <w:spacing w:before="240"/>
        <w:ind w:firstLine="540"/>
        <w:jc w:val="both"/>
      </w:pPr>
      <w:r>
        <w:t>1) повышение эффективности мер социальной поддержки за счет развития и усиления адресного оказания социальной помощи;</w:t>
      </w:r>
    </w:p>
    <w:p w:rsidR="008E2726" w:rsidRDefault="008E2726" w:rsidP="008E2726">
      <w:pPr>
        <w:pStyle w:val="ConsPlusNormal"/>
        <w:spacing w:before="240"/>
        <w:ind w:firstLine="540"/>
        <w:jc w:val="both"/>
      </w:pPr>
      <w:r>
        <w:t xml:space="preserve">2) 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8E2726" w:rsidRDefault="008E2726" w:rsidP="008E2726">
      <w:pPr>
        <w:pStyle w:val="ConsPlusNormal"/>
        <w:spacing w:before="240"/>
        <w:ind w:firstLine="540"/>
        <w:jc w:val="both"/>
      </w:pPr>
      <w:r>
        <w:t>3) 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p w:rsidR="008E2726" w:rsidRDefault="008E2726" w:rsidP="008E2726">
      <w:pPr>
        <w:pStyle w:val="ConsPlusNormal"/>
        <w:spacing w:before="240"/>
        <w:ind w:firstLine="540"/>
        <w:jc w:val="both"/>
      </w:pPr>
      <w:r>
        <w:t>Ожидаемыми результатами реализации подпрограммы являются:</w:t>
      </w:r>
    </w:p>
    <w:p w:rsidR="008E2726" w:rsidRDefault="008E2726" w:rsidP="008E2726">
      <w:pPr>
        <w:pStyle w:val="ConsPlusNormal"/>
        <w:spacing w:before="24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8E2726" w:rsidRDefault="008E2726" w:rsidP="008E2726">
      <w:pPr>
        <w:pStyle w:val="ConsPlusNormal"/>
        <w:spacing w:before="24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8E2726" w:rsidRDefault="008E2726" w:rsidP="008E2726">
      <w:pPr>
        <w:pStyle w:val="ConsPlusNormal"/>
        <w:spacing w:before="24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8E2726" w:rsidRDefault="008E2726" w:rsidP="008E2726">
      <w:pPr>
        <w:pStyle w:val="ConsPlusNormal"/>
      </w:pPr>
    </w:p>
    <w:p w:rsidR="008E2726" w:rsidRDefault="008E2726" w:rsidP="008E2726">
      <w:pPr>
        <w:pStyle w:val="ConsPlusTitle"/>
        <w:jc w:val="center"/>
        <w:outlineLvl w:val="2"/>
      </w:pPr>
      <w:r>
        <w:t>2. Характеристика основных мероприятий</w:t>
      </w:r>
    </w:p>
    <w:p w:rsidR="008E2726" w:rsidRDefault="008E2726" w:rsidP="008E2726">
      <w:pPr>
        <w:pStyle w:val="ConsPlusTitle"/>
        <w:jc w:val="center"/>
      </w:pPr>
      <w:r>
        <w:t>и проектов подпрограммы</w:t>
      </w:r>
    </w:p>
    <w:p w:rsidR="008E2726" w:rsidRDefault="008E2726" w:rsidP="008E2726">
      <w:pPr>
        <w:pStyle w:val="ConsPlusNormal"/>
        <w:jc w:val="center"/>
      </w:pPr>
      <w:proofErr w:type="gramStart"/>
      <w:r>
        <w:t xml:space="preserve">(в ред. </w:t>
      </w:r>
      <w:hyperlink r:id="rId8" w:history="1">
        <w:r>
          <w:rPr>
            <w:color w:val="0000FF"/>
          </w:rPr>
          <w:t>Постановления</w:t>
        </w:r>
      </w:hyperlink>
      <w:r>
        <w:t xml:space="preserve"> Правительства Ленинградской области</w:t>
      </w:r>
      <w:proofErr w:type="gramEnd"/>
    </w:p>
    <w:p w:rsidR="008E2726" w:rsidRDefault="008E2726" w:rsidP="008E2726">
      <w:pPr>
        <w:pStyle w:val="ConsPlusNormal"/>
        <w:jc w:val="center"/>
      </w:pPr>
      <w:r>
        <w:t>от 30.12.2019 N 657)</w:t>
      </w:r>
    </w:p>
    <w:p w:rsidR="008E2726" w:rsidRDefault="008E2726" w:rsidP="008E2726">
      <w:pPr>
        <w:pStyle w:val="ConsPlusNormal"/>
        <w:jc w:val="center"/>
      </w:pPr>
    </w:p>
    <w:p w:rsidR="008E2726" w:rsidRDefault="008E2726" w:rsidP="008E2726">
      <w:pPr>
        <w:pStyle w:val="ConsPlusTitle"/>
        <w:jc w:val="center"/>
        <w:outlineLvl w:val="3"/>
      </w:pPr>
      <w:r>
        <w:t>2.1. Основное мероприятие - Федеральный проект</w:t>
      </w:r>
    </w:p>
    <w:p w:rsidR="008E2726" w:rsidRDefault="008E2726" w:rsidP="008E2726">
      <w:pPr>
        <w:pStyle w:val="ConsPlusTitle"/>
        <w:jc w:val="center"/>
      </w:pPr>
      <w:r>
        <w:t>"Финансовая поддержка семей при рождении детей"</w:t>
      </w:r>
    </w:p>
    <w:p w:rsidR="008E2726" w:rsidRDefault="008E2726" w:rsidP="008E2726">
      <w:pPr>
        <w:pStyle w:val="ConsPlusNormal"/>
      </w:pPr>
    </w:p>
    <w:p w:rsidR="008E2726" w:rsidRDefault="008E2726" w:rsidP="008E2726">
      <w:pPr>
        <w:pStyle w:val="ConsPlusNormal"/>
        <w:ind w:firstLine="540"/>
        <w:jc w:val="both"/>
      </w:pPr>
      <w:r>
        <w:t>Целью реализации проекта является увеличение суммарного коэффициента рождаемости в Ленинградской области до 1,296 в 2024 году.</w:t>
      </w:r>
    </w:p>
    <w:p w:rsidR="008E2726" w:rsidRDefault="008E2726" w:rsidP="008E2726">
      <w:pPr>
        <w:pStyle w:val="ConsPlusNormal"/>
        <w:spacing w:before="240"/>
        <w:ind w:firstLine="540"/>
        <w:jc w:val="both"/>
      </w:pPr>
      <w: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8E2726" w:rsidRDefault="008E2726" w:rsidP="008E2726">
      <w:pPr>
        <w:pStyle w:val="ConsPlusNormal"/>
        <w:spacing w:before="240"/>
        <w:ind w:firstLine="540"/>
        <w:jc w:val="both"/>
      </w:pPr>
      <w:r>
        <w:t>ежемесячной выплаты в связи с рождением (усыновлением) первого ребенка за счет средств федерального бюджета;</w:t>
      </w:r>
    </w:p>
    <w:p w:rsidR="008E2726" w:rsidRDefault="008E2726" w:rsidP="008E2726">
      <w:pPr>
        <w:pStyle w:val="ConsPlusNormal"/>
        <w:spacing w:before="24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t>софинансирование</w:t>
      </w:r>
      <w:proofErr w:type="spellEnd"/>
      <w:r>
        <w:t>);</w:t>
      </w:r>
    </w:p>
    <w:p w:rsidR="008E2726" w:rsidRDefault="008E2726" w:rsidP="008E2726">
      <w:pPr>
        <w:pStyle w:val="ConsPlusNormal"/>
        <w:spacing w:before="24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8E2726" w:rsidRDefault="008E2726" w:rsidP="008E2726">
      <w:pPr>
        <w:pStyle w:val="ConsPlusNormal"/>
        <w:spacing w:before="240"/>
        <w:ind w:firstLine="540"/>
        <w:jc w:val="both"/>
      </w:pPr>
      <w:r>
        <w:lastRenderedPageBreak/>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8E2726" w:rsidRDefault="008E2726" w:rsidP="008E2726">
      <w:pPr>
        <w:pStyle w:val="ConsPlusNormal"/>
        <w:spacing w:before="24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8E2726" w:rsidRDefault="008E2726" w:rsidP="008E2726">
      <w:pPr>
        <w:pStyle w:val="ConsPlusNormal"/>
        <w:spacing w:before="24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8E2726" w:rsidRDefault="008E2726" w:rsidP="008E2726">
      <w:pPr>
        <w:pStyle w:val="ConsPlusNormal"/>
      </w:pPr>
    </w:p>
    <w:p w:rsidR="008E2726" w:rsidRDefault="008E2726" w:rsidP="008E2726">
      <w:pPr>
        <w:pStyle w:val="ConsPlusTitle"/>
        <w:jc w:val="center"/>
        <w:outlineLvl w:val="3"/>
      </w:pPr>
      <w:r>
        <w:t>2.2. Основное мероприятие "Реализация мероприятий,</w:t>
      </w:r>
    </w:p>
    <w:p w:rsidR="008E2726" w:rsidRDefault="008E2726" w:rsidP="008E2726">
      <w:pPr>
        <w:pStyle w:val="ConsPlusTitle"/>
        <w:jc w:val="center"/>
      </w:pPr>
      <w:proofErr w:type="gramStart"/>
      <w:r>
        <w:t>направленных</w:t>
      </w:r>
      <w:proofErr w:type="gramEnd"/>
      <w:r>
        <w:t xml:space="preserve"> на улучшение демографической ситуации"</w:t>
      </w:r>
    </w:p>
    <w:p w:rsidR="008E2726" w:rsidRDefault="008E2726" w:rsidP="008E2726">
      <w:pPr>
        <w:pStyle w:val="ConsPlusNormal"/>
      </w:pPr>
    </w:p>
    <w:p w:rsidR="008E2726" w:rsidRDefault="008E2726" w:rsidP="008E2726">
      <w:pPr>
        <w:pStyle w:val="ConsPlusNormal"/>
        <w:ind w:firstLine="540"/>
        <w:jc w:val="both"/>
      </w:pPr>
      <w:r>
        <w:t>В рамках основного мероприятия осуществляется комплексная поддержка семей в целях улучшения демографической ситуации в Ленинградской области.</w:t>
      </w:r>
    </w:p>
    <w:p w:rsidR="008E2726" w:rsidRDefault="008E2726" w:rsidP="008E2726">
      <w:pPr>
        <w:pStyle w:val="ConsPlusNormal"/>
        <w:spacing w:before="240"/>
        <w:ind w:firstLine="540"/>
        <w:jc w:val="both"/>
      </w:pPr>
      <w:proofErr w:type="gramStart"/>
      <w:r>
        <w:t xml:space="preserve">В соответствии с Федеральным </w:t>
      </w:r>
      <w:hyperlink r:id="rId9"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8E2726" w:rsidRDefault="008E2726" w:rsidP="008E2726">
      <w:pPr>
        <w:pStyle w:val="ConsPlusNormal"/>
        <w:spacing w:before="24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8E2726" w:rsidRDefault="008E2726" w:rsidP="008E2726">
      <w:pPr>
        <w:pStyle w:val="ConsPlusNormal"/>
        <w:spacing w:before="240"/>
        <w:ind w:firstLine="540"/>
        <w:jc w:val="both"/>
      </w:pPr>
      <w:r>
        <w:t xml:space="preserve">С 2018 года в целях стимулирования рождений первых детей Федеральным </w:t>
      </w:r>
      <w:hyperlink r:id="rId10"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8E2726" w:rsidRDefault="008E2726" w:rsidP="008E2726">
      <w:pPr>
        <w:pStyle w:val="ConsPlusNormal"/>
        <w:spacing w:before="240"/>
        <w:ind w:firstLine="540"/>
        <w:jc w:val="both"/>
      </w:pPr>
      <w:proofErr w:type="gramStart"/>
      <w:r>
        <w:t xml:space="preserve">Во исполнение </w:t>
      </w:r>
      <w:hyperlink r:id="rId11"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12"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дохода, сложившегося в Ленинградской области, предоставляется ежемесячная денежная выплата.</w:t>
      </w:r>
      <w:proofErr w:type="gramEnd"/>
    </w:p>
    <w:p w:rsidR="008E2726" w:rsidRDefault="008E2726" w:rsidP="008E2726">
      <w:pPr>
        <w:pStyle w:val="ConsPlusNormal"/>
        <w:spacing w:before="240"/>
        <w:ind w:firstLine="540"/>
        <w:jc w:val="both"/>
      </w:pPr>
      <w:proofErr w:type="gramStart"/>
      <w:r>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roofErr w:type="gramEnd"/>
    </w:p>
    <w:p w:rsidR="008E2726" w:rsidRDefault="008E2726" w:rsidP="008E2726">
      <w:pPr>
        <w:pStyle w:val="ConsPlusNormal"/>
        <w:spacing w:before="240"/>
        <w:ind w:firstLine="540"/>
        <w:jc w:val="both"/>
      </w:pPr>
      <w:proofErr w:type="gramStart"/>
      <w:r>
        <w:lastRenderedPageBreak/>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w:t>
      </w:r>
      <w:proofErr w:type="gramEnd"/>
      <w:r>
        <w:t xml:space="preserve">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8E2726" w:rsidRDefault="008E2726" w:rsidP="008E2726">
      <w:pPr>
        <w:pStyle w:val="ConsPlusNormal"/>
      </w:pPr>
    </w:p>
    <w:p w:rsidR="008E2726" w:rsidRDefault="008E2726" w:rsidP="008E2726">
      <w:pPr>
        <w:pStyle w:val="ConsPlusTitle"/>
        <w:jc w:val="center"/>
        <w:outlineLvl w:val="3"/>
      </w:pPr>
      <w:r>
        <w:t xml:space="preserve">2.3. Основное мероприятие "Обеспечение мерами </w:t>
      </w:r>
      <w:proofErr w:type="gramStart"/>
      <w:r>
        <w:t>социальной</w:t>
      </w:r>
      <w:proofErr w:type="gramEnd"/>
    </w:p>
    <w:p w:rsidR="008E2726" w:rsidRDefault="008E2726" w:rsidP="008E2726">
      <w:pPr>
        <w:pStyle w:val="ConsPlusTitle"/>
        <w:jc w:val="center"/>
      </w:pPr>
      <w:r>
        <w:t xml:space="preserve">поддержки, </w:t>
      </w:r>
      <w:proofErr w:type="gramStart"/>
      <w:r>
        <w:t>направленными</w:t>
      </w:r>
      <w:proofErr w:type="gramEnd"/>
      <w:r>
        <w:t xml:space="preserve"> на борьбу с бедностью"</w:t>
      </w:r>
    </w:p>
    <w:p w:rsidR="008E2726" w:rsidRDefault="008E2726" w:rsidP="008E2726">
      <w:pPr>
        <w:pStyle w:val="ConsPlusNormal"/>
      </w:pPr>
    </w:p>
    <w:p w:rsidR="008E2726" w:rsidRDefault="008E2726" w:rsidP="008E2726">
      <w:pPr>
        <w:pStyle w:val="ConsPlusNormal"/>
        <w:ind w:firstLine="540"/>
        <w:jc w:val="both"/>
      </w:pPr>
      <w:proofErr w:type="gramStart"/>
      <w:r>
        <w:t xml:space="preserve">В соответствии с областным </w:t>
      </w:r>
      <w:hyperlink r:id="rId13"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среднедушевым доходом семьи), ежемесячная денежная компенсация части расходов на оплату жилого помещения по договору</w:t>
      </w:r>
      <w:proofErr w:type="gramEnd"/>
      <w:r>
        <w:t xml:space="preserve">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8E2726" w:rsidRDefault="008E2726" w:rsidP="008E2726">
      <w:pPr>
        <w:pStyle w:val="ConsPlusNormal"/>
        <w:spacing w:before="240"/>
        <w:ind w:firstLine="540"/>
        <w:jc w:val="both"/>
      </w:pPr>
      <w:proofErr w:type="gramStart"/>
      <w:r>
        <w:t xml:space="preserve">В соответствии с Федеральным </w:t>
      </w:r>
      <w:hyperlink r:id="rId14"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8E2726" w:rsidRDefault="008E2726" w:rsidP="008E2726">
      <w:pPr>
        <w:pStyle w:val="ConsPlusNormal"/>
        <w:spacing w:before="240"/>
        <w:ind w:firstLine="540"/>
        <w:jc w:val="both"/>
      </w:pPr>
      <w:proofErr w:type="gramStart"/>
      <w:r>
        <w:t xml:space="preserve">В соответствии с </w:t>
      </w:r>
      <w:hyperlink r:id="rId15"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8E2726" w:rsidRDefault="008E2726" w:rsidP="008E2726">
      <w:pPr>
        <w:pStyle w:val="ConsPlusNormal"/>
        <w:spacing w:before="240"/>
        <w:ind w:firstLine="540"/>
        <w:jc w:val="both"/>
      </w:pPr>
      <w:proofErr w:type="gramStart"/>
      <w:r>
        <w:t xml:space="preserve">Лица, страдающие заболеваниями и иные лица, нуждающиеся 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t>целиакия</w:t>
      </w:r>
      <w:proofErr w:type="spellEnd"/>
      <w:r>
        <w:t xml:space="preserve"> или </w:t>
      </w:r>
      <w:proofErr w:type="spellStart"/>
      <w:r>
        <w:t>фенилкетонурия</w:t>
      </w:r>
      <w:proofErr w:type="spellEnd"/>
      <w:r>
        <w:t>, предоставляется ежегодная 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roofErr w:type="gramEnd"/>
    </w:p>
    <w:p w:rsidR="008E2726" w:rsidRDefault="008E2726" w:rsidP="008E2726">
      <w:pPr>
        <w:pStyle w:val="ConsPlusNormal"/>
        <w:spacing w:before="240"/>
        <w:ind w:firstLine="540"/>
        <w:jc w:val="both"/>
      </w:pPr>
      <w:r>
        <w:t xml:space="preserve">Инвалидам с детства по зрению I группы и неработающим инвалидам с детства по </w:t>
      </w:r>
      <w:r>
        <w:lastRenderedPageBreak/>
        <w:t xml:space="preserve">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предоставляется ежемесячная денежная выплата в размере 3500 и 3000 рублей соответственно.</w:t>
      </w:r>
    </w:p>
    <w:p w:rsidR="008E2726" w:rsidRDefault="008E2726" w:rsidP="008E2726">
      <w:pPr>
        <w:pStyle w:val="ConsPlusNormal"/>
        <w:spacing w:before="240"/>
        <w:ind w:firstLine="540"/>
        <w:jc w:val="both"/>
      </w:pPr>
      <w:r>
        <w:t>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8E2726" w:rsidRDefault="008E2726" w:rsidP="008E2726">
      <w:pPr>
        <w:pStyle w:val="ConsPlusNormal"/>
        <w:spacing w:before="24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8E2726" w:rsidRDefault="008E2726" w:rsidP="008E2726">
      <w:pPr>
        <w:pStyle w:val="ConsPlusNormal"/>
        <w:spacing w:before="240"/>
        <w:ind w:firstLine="540"/>
        <w:jc w:val="both"/>
      </w:pPr>
      <w:r>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8E2726" w:rsidRDefault="008E2726" w:rsidP="008E2726">
      <w:pPr>
        <w:pStyle w:val="ConsPlusNormal"/>
        <w:spacing w:before="240"/>
        <w:ind w:firstLine="540"/>
        <w:jc w:val="both"/>
      </w:pPr>
      <w:proofErr w:type="gramStart"/>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roofErr w:type="gramEnd"/>
    </w:p>
    <w:p w:rsidR="008E2726" w:rsidRDefault="008E2726" w:rsidP="008E2726">
      <w:pPr>
        <w:pStyle w:val="ConsPlusNormal"/>
        <w:spacing w:before="24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8E2726" w:rsidRDefault="008E2726" w:rsidP="008E2726">
      <w:pPr>
        <w:pStyle w:val="ConsPlusNormal"/>
        <w:spacing w:before="240"/>
        <w:ind w:firstLine="540"/>
        <w:jc w:val="both"/>
      </w:pPr>
      <w:r>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8E2726" w:rsidRDefault="008E2726" w:rsidP="008E2726">
      <w:pPr>
        <w:pStyle w:val="ConsPlusNormal"/>
      </w:pPr>
    </w:p>
    <w:p w:rsidR="008E2726" w:rsidRDefault="008E2726" w:rsidP="008E2726">
      <w:pPr>
        <w:pStyle w:val="ConsPlusTitle"/>
        <w:jc w:val="center"/>
        <w:outlineLvl w:val="3"/>
      </w:pPr>
      <w:r>
        <w:lastRenderedPageBreak/>
        <w:t>2.4. Основное мероприятие "Оказание мер социальной поддержки</w:t>
      </w:r>
    </w:p>
    <w:p w:rsidR="008E2726" w:rsidRDefault="008E2726" w:rsidP="008E2726">
      <w:pPr>
        <w:pStyle w:val="ConsPlusTitle"/>
        <w:jc w:val="center"/>
      </w:pPr>
      <w:r>
        <w:t>детям-сиротам, детям, оставшимся без попечения родителей,</w:t>
      </w:r>
    </w:p>
    <w:p w:rsidR="008E2726" w:rsidRDefault="008E2726" w:rsidP="008E2726">
      <w:pPr>
        <w:pStyle w:val="ConsPlusTitle"/>
        <w:jc w:val="center"/>
      </w:pPr>
      <w:r>
        <w:t>лицам из числа указанной категории детей, а также гражданам,</w:t>
      </w:r>
    </w:p>
    <w:p w:rsidR="008E2726" w:rsidRDefault="008E2726" w:rsidP="008E2726">
      <w:pPr>
        <w:pStyle w:val="ConsPlusTitle"/>
        <w:jc w:val="center"/>
      </w:pPr>
      <w:r>
        <w:t>желающим взять детей на воспитание в семью"</w:t>
      </w:r>
    </w:p>
    <w:p w:rsidR="008E2726" w:rsidRDefault="008E2726" w:rsidP="008E2726">
      <w:pPr>
        <w:pStyle w:val="ConsPlusNormal"/>
      </w:pPr>
    </w:p>
    <w:p w:rsidR="008E2726" w:rsidRDefault="008E2726" w:rsidP="008E2726">
      <w:pPr>
        <w:pStyle w:val="ConsPlusNormal"/>
        <w:ind w:firstLine="540"/>
        <w:jc w:val="both"/>
      </w:pPr>
      <w:proofErr w:type="gramStart"/>
      <w:r>
        <w:t xml:space="preserve">В рамках основного мероприятия и в соответствии с областным </w:t>
      </w:r>
      <w:hyperlink r:id="rId16"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w:t>
      </w:r>
      <w:proofErr w:type="gramEnd"/>
      <w:r>
        <w:t xml:space="preserve">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8E2726" w:rsidRDefault="008E2726" w:rsidP="008E2726">
      <w:pPr>
        <w:pStyle w:val="ConsPlusNormal"/>
      </w:pPr>
    </w:p>
    <w:p w:rsidR="008E2726" w:rsidRDefault="008E2726" w:rsidP="008E2726">
      <w:pPr>
        <w:pStyle w:val="ConsPlusTitle"/>
        <w:jc w:val="center"/>
        <w:outlineLvl w:val="3"/>
      </w:pPr>
      <w:r>
        <w:t xml:space="preserve">2.5. Основное мероприятие "Обеспечение мерами </w:t>
      </w:r>
      <w:proofErr w:type="gramStart"/>
      <w:r>
        <w:t>социальной</w:t>
      </w:r>
      <w:proofErr w:type="gramEnd"/>
    </w:p>
    <w:p w:rsidR="008E2726" w:rsidRDefault="008E2726" w:rsidP="008E2726">
      <w:pPr>
        <w:pStyle w:val="ConsPlusTitle"/>
        <w:jc w:val="center"/>
      </w:pPr>
      <w:r>
        <w:t>поддержки в связи с профессиональной деятельностью"</w:t>
      </w:r>
    </w:p>
    <w:p w:rsidR="008E2726" w:rsidRDefault="008E2726" w:rsidP="008E2726">
      <w:pPr>
        <w:pStyle w:val="ConsPlusNormal"/>
      </w:pPr>
    </w:p>
    <w:p w:rsidR="008E2726" w:rsidRDefault="008E2726" w:rsidP="008E2726">
      <w:pPr>
        <w:pStyle w:val="ConsPlusNormal"/>
        <w:ind w:firstLine="540"/>
        <w:jc w:val="both"/>
      </w:pPr>
      <w:proofErr w:type="gramStart"/>
      <w:r>
        <w:t>В рамках основного мероприятия специалистам, проживающим и работающим в сельской местности и поселках городского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roofErr w:type="gramEnd"/>
    </w:p>
    <w:p w:rsidR="008E2726" w:rsidRDefault="008E2726" w:rsidP="008E2726">
      <w:pPr>
        <w:pStyle w:val="ConsPlusNormal"/>
        <w:spacing w:before="240"/>
        <w:ind w:firstLine="540"/>
        <w:jc w:val="both"/>
      </w:pPr>
      <w:proofErr w:type="gramStart"/>
      <w:r>
        <w:t>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w:t>
      </w:r>
      <w:proofErr w:type="gramEnd"/>
      <w:r>
        <w:t xml:space="preserve">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8E2726" w:rsidRDefault="008E2726" w:rsidP="008E2726">
      <w:pPr>
        <w:pStyle w:val="ConsPlusNormal"/>
      </w:pPr>
    </w:p>
    <w:p w:rsidR="008E2726" w:rsidRDefault="008E2726" w:rsidP="008E2726">
      <w:pPr>
        <w:pStyle w:val="ConsPlusTitle"/>
        <w:jc w:val="center"/>
        <w:outlineLvl w:val="3"/>
      </w:pPr>
      <w:r>
        <w:t xml:space="preserve">2.6. Основное мероприятие "Обеспечение мерами </w:t>
      </w:r>
      <w:proofErr w:type="gramStart"/>
      <w:r>
        <w:t>социальной</w:t>
      </w:r>
      <w:proofErr w:type="gramEnd"/>
    </w:p>
    <w:p w:rsidR="008E2726" w:rsidRDefault="008E2726" w:rsidP="008E2726">
      <w:pPr>
        <w:pStyle w:val="ConsPlusTitle"/>
        <w:jc w:val="center"/>
      </w:pPr>
      <w:r>
        <w:t>поддержки иных категорий граждан"</w:t>
      </w:r>
    </w:p>
    <w:p w:rsidR="008E2726" w:rsidRDefault="008E2726" w:rsidP="008E2726">
      <w:pPr>
        <w:pStyle w:val="ConsPlusNormal"/>
      </w:pPr>
    </w:p>
    <w:p w:rsidR="008E2726" w:rsidRDefault="008E2726" w:rsidP="008E2726">
      <w:pPr>
        <w:pStyle w:val="ConsPlusNormal"/>
        <w:ind w:firstLine="540"/>
        <w:jc w:val="both"/>
      </w:pPr>
      <w:proofErr w:type="gramStart"/>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8E2726" w:rsidRDefault="008E2726" w:rsidP="008E2726">
      <w:pPr>
        <w:pStyle w:val="ConsPlusNormal"/>
        <w:spacing w:before="240"/>
        <w:ind w:firstLine="540"/>
        <w:jc w:val="both"/>
      </w:pPr>
      <w:r>
        <w:t xml:space="preserve">Во исполнение Федерального </w:t>
      </w:r>
      <w:hyperlink r:id="rId17"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w:t>
      </w:r>
      <w:r>
        <w:lastRenderedPageBreak/>
        <w:t>пособием на погребение.</w:t>
      </w:r>
    </w:p>
    <w:p w:rsidR="008E2726" w:rsidRDefault="008E2726" w:rsidP="008E2726">
      <w:pPr>
        <w:pStyle w:val="ConsPlusNormal"/>
        <w:spacing w:before="240"/>
        <w:ind w:firstLine="540"/>
        <w:jc w:val="both"/>
      </w:pPr>
      <w:r>
        <w:t>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20000 до 50000 рублей (в зависимости от юбилейной даты).</w:t>
      </w:r>
    </w:p>
    <w:p w:rsidR="008E2726" w:rsidRDefault="008E2726" w:rsidP="008E2726">
      <w:pPr>
        <w:pStyle w:val="ConsPlusNormal"/>
      </w:pPr>
    </w:p>
    <w:p w:rsidR="008E2726" w:rsidRDefault="008E2726" w:rsidP="008E2726">
      <w:pPr>
        <w:pStyle w:val="ConsPlusTitle"/>
        <w:jc w:val="center"/>
        <w:outlineLvl w:val="3"/>
      </w:pPr>
      <w:r>
        <w:t xml:space="preserve">2.7. Основное мероприятие "Оказание </w:t>
      </w:r>
      <w:proofErr w:type="gramStart"/>
      <w:r>
        <w:t>бесплатной</w:t>
      </w:r>
      <w:proofErr w:type="gramEnd"/>
      <w:r>
        <w:t xml:space="preserve"> юридической</w:t>
      </w:r>
    </w:p>
    <w:p w:rsidR="008E2726" w:rsidRDefault="008E2726" w:rsidP="008E2726">
      <w:pPr>
        <w:pStyle w:val="ConsPlusTitle"/>
        <w:jc w:val="center"/>
      </w:pPr>
      <w:r>
        <w:t>помощи на территории Ленинградской области"</w:t>
      </w:r>
    </w:p>
    <w:p w:rsidR="008E2726" w:rsidRDefault="008E2726" w:rsidP="008E2726">
      <w:pPr>
        <w:pStyle w:val="ConsPlusNormal"/>
      </w:pPr>
    </w:p>
    <w:p w:rsidR="008E2726" w:rsidRDefault="008E2726" w:rsidP="008E2726">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8E2726" w:rsidRDefault="008E2726" w:rsidP="008E2726">
      <w:pPr>
        <w:pStyle w:val="ConsPlusNormal"/>
      </w:pPr>
    </w:p>
    <w:p w:rsidR="008E2726" w:rsidRDefault="008E2726" w:rsidP="008E2726">
      <w:pPr>
        <w:pStyle w:val="ConsPlusTitle"/>
        <w:jc w:val="center"/>
        <w:outlineLvl w:val="3"/>
      </w:pPr>
      <w:r>
        <w:t>2.8. Основное мероприятие "Организация проезда</w:t>
      </w:r>
    </w:p>
    <w:p w:rsidR="008E2726" w:rsidRDefault="008E2726" w:rsidP="008E2726">
      <w:pPr>
        <w:pStyle w:val="ConsPlusTitle"/>
        <w:jc w:val="center"/>
      </w:pPr>
      <w:r>
        <w:t>льготным категориям граждан"</w:t>
      </w:r>
    </w:p>
    <w:p w:rsidR="008E2726" w:rsidRDefault="008E2726" w:rsidP="008E2726">
      <w:pPr>
        <w:pStyle w:val="ConsPlusNormal"/>
      </w:pPr>
    </w:p>
    <w:p w:rsidR="008E2726" w:rsidRDefault="008E2726" w:rsidP="008E2726">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8A12BB" w:rsidRDefault="008E2726"/>
    <w:sectPr w:rsidR="008A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26"/>
    <w:rsid w:val="00010FBC"/>
    <w:rsid w:val="001A52A4"/>
    <w:rsid w:val="00274C7A"/>
    <w:rsid w:val="003D3449"/>
    <w:rsid w:val="004C1D48"/>
    <w:rsid w:val="00553672"/>
    <w:rsid w:val="00645BEA"/>
    <w:rsid w:val="00653234"/>
    <w:rsid w:val="0067676B"/>
    <w:rsid w:val="006D30DE"/>
    <w:rsid w:val="006D6665"/>
    <w:rsid w:val="00824ED2"/>
    <w:rsid w:val="008B4C23"/>
    <w:rsid w:val="008E2726"/>
    <w:rsid w:val="00921015"/>
    <w:rsid w:val="00985E08"/>
    <w:rsid w:val="009B16C5"/>
    <w:rsid w:val="00A8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26"/>
    <w:pPr>
      <w:widowControl w:val="0"/>
      <w:autoSpaceDE w:val="0"/>
      <w:autoSpaceDN w:val="0"/>
      <w:adjustRightInd w:val="0"/>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72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E272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26"/>
    <w:pPr>
      <w:widowControl w:val="0"/>
      <w:autoSpaceDE w:val="0"/>
      <w:autoSpaceDN w:val="0"/>
      <w:adjustRightInd w:val="0"/>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72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E272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125D0C0A0560910D8A0129EF72CCD4606DCC1CF3DA8F75075BEB6A98BBF3B0E8333BE105F32F3A0AA83389EE0EA6D90E21899F76FF8DCSDdCP" TargetMode="External"/><Relationship Id="rId13" Type="http://schemas.openxmlformats.org/officeDocument/2006/relationships/hyperlink" Target="consultantplus://offline/ref=502125D0C0A0560910D8A0129EF72CCD4606D7CAC73FA8F75075BEB6A98BBF3B1C836BB2115D2CF6AABFD569D8SBd5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2125D0C0A0560910D8BF038BF72CCD4701D6C8CD3DA8F75075BEB6A98BBF3B1C836BB2115D2CF6AABFD569D8SBd5P" TargetMode="External"/><Relationship Id="rId12" Type="http://schemas.openxmlformats.org/officeDocument/2006/relationships/hyperlink" Target="consultantplus://offline/ref=502125D0C0A0560910D8A0129EF72CCD4606D7CAC73FA8F75075BEB6A98BBF3B1C836BB2115D2CF6AABFD569D8SBd5P" TargetMode="External"/><Relationship Id="rId17" Type="http://schemas.openxmlformats.org/officeDocument/2006/relationships/hyperlink" Target="consultantplus://offline/ref=502125D0C0A0560910D8BF038BF72CCD4707DACDCC3EA8F75075BEB6A98BBF3B1C836BB2115D2CF6AABFD569D8SBd5P" TargetMode="External"/><Relationship Id="rId2" Type="http://schemas.microsoft.com/office/2007/relationships/stylesWithEffects" Target="stylesWithEffects.xml"/><Relationship Id="rId16" Type="http://schemas.openxmlformats.org/officeDocument/2006/relationships/hyperlink" Target="consultantplus://offline/ref=502125D0C0A0560910D8A0129EF72CCD4606D7CAC73FA8F75075BEB6A98BBF3B1C836BB2115D2CF6AABFD569D8SBd5P" TargetMode="External"/><Relationship Id="rId1" Type="http://schemas.openxmlformats.org/officeDocument/2006/relationships/styles" Target="styles.xml"/><Relationship Id="rId6" Type="http://schemas.openxmlformats.org/officeDocument/2006/relationships/hyperlink" Target="consultantplus://offline/ref=502125D0C0A0560910D8A0129EF72CCD4606DCC1CF3DA8F75075BEB6A98BBF3B0E8333BE105F32F2A6AA83389EE0EA6D90E21899F76FF8DCSDdCP" TargetMode="External"/><Relationship Id="rId11" Type="http://schemas.openxmlformats.org/officeDocument/2006/relationships/hyperlink" Target="consultantplus://offline/ref=502125D0C0A0560910D8BF038BF72CCD4707D6CDCD3FA8F75075BEB6A98BBF3B1C836BB2115D2CF6AABFD569D8SBd5P" TargetMode="External"/><Relationship Id="rId5" Type="http://schemas.openxmlformats.org/officeDocument/2006/relationships/hyperlink" Target="consultantplus://offline/ref=502125D0C0A0560910D8A0129EF72CCD4606DCC1CF3DA8F75075BEB6A98BBF3B0E8333BE105F32F5A7AA83389EE0EA6D90E21899F76FF8DCSDdCP" TargetMode="External"/><Relationship Id="rId15" Type="http://schemas.openxmlformats.org/officeDocument/2006/relationships/hyperlink" Target="consultantplus://offline/ref=502125D0C0A0560910D8BF038BF72CCD4701D6C1C839A8F75075BEB6A98BBF3B1C836BB2115D2CF6AABFD569D8SBd5P" TargetMode="External"/><Relationship Id="rId10" Type="http://schemas.openxmlformats.org/officeDocument/2006/relationships/hyperlink" Target="consultantplus://offline/ref=502125D0C0A0560910D8BF038BF72CCD4701DFCCCD33A8F75075BEB6A98BBF3B1C836BB2115D2CF6AABFD569D8SBd5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2125D0C0A0560910D8BF038BF72CCD4701DACDC93CA8F75075BEB6A98BBF3B1C836BB2115D2CF6AABFD569D8SBd5P" TargetMode="External"/><Relationship Id="rId14" Type="http://schemas.openxmlformats.org/officeDocument/2006/relationships/hyperlink" Target="consultantplus://offline/ref=502125D0C0A0560910D8BF038BF72CCD4701DFCACC3FA8F75075BEB6A98BBF3B1C836BB2115D2CF6AABFD569D8SB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Дмитрий Александрович</dc:creator>
  <cp:lastModifiedBy>Лебедев Дмитрий Александрович</cp:lastModifiedBy>
  <cp:revision>1</cp:revision>
  <dcterms:created xsi:type="dcterms:W3CDTF">2020-08-12T15:42:00Z</dcterms:created>
  <dcterms:modified xsi:type="dcterms:W3CDTF">2020-08-12T15:42:00Z</dcterms:modified>
</cp:coreProperties>
</file>