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9" w:rsidRDefault="00F833F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833F9" w:rsidRDefault="00F833F9">
      <w:pPr>
        <w:pStyle w:val="ConsPlusNormal"/>
        <w:jc w:val="both"/>
        <w:outlineLvl w:val="0"/>
      </w:pPr>
    </w:p>
    <w:p w:rsidR="00F833F9" w:rsidRDefault="00F833F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833F9" w:rsidRDefault="00F833F9">
      <w:pPr>
        <w:pStyle w:val="ConsPlusTitle"/>
        <w:jc w:val="center"/>
      </w:pPr>
    </w:p>
    <w:p w:rsidR="00F833F9" w:rsidRDefault="00F833F9">
      <w:pPr>
        <w:pStyle w:val="ConsPlusTitle"/>
        <w:jc w:val="center"/>
      </w:pPr>
      <w:r>
        <w:t>ПОСТАНОВЛЕНИЕ</w:t>
      </w:r>
    </w:p>
    <w:p w:rsidR="00F833F9" w:rsidRDefault="00F833F9">
      <w:pPr>
        <w:pStyle w:val="ConsPlusTitle"/>
        <w:jc w:val="center"/>
      </w:pPr>
      <w:r>
        <w:t>от 11 ноября 2021 г. N 711</w:t>
      </w:r>
    </w:p>
    <w:p w:rsidR="00F833F9" w:rsidRDefault="00F833F9">
      <w:pPr>
        <w:pStyle w:val="ConsPlusTitle"/>
        <w:jc w:val="center"/>
      </w:pPr>
    </w:p>
    <w:p w:rsidR="00F833F9" w:rsidRDefault="00F833F9">
      <w:pPr>
        <w:pStyle w:val="ConsPlusTitle"/>
        <w:jc w:val="center"/>
      </w:pPr>
      <w:r>
        <w:t>О ДОПОЛНИТЕЛЬНОЙ МЕРЕ СОЦИАЛЬНОЙ ПОДДЕРЖКИ В ВИДЕ</w:t>
      </w:r>
    </w:p>
    <w:p w:rsidR="00F833F9" w:rsidRDefault="00F833F9">
      <w:pPr>
        <w:pStyle w:val="ConsPlusTitle"/>
        <w:jc w:val="center"/>
      </w:pPr>
      <w:r>
        <w:t>СПЕЦИАЛЬНОГО ТРАНСПОРТНОГО ОБСЛУЖИВАНИЯ</w:t>
      </w:r>
    </w:p>
    <w:p w:rsidR="00F833F9" w:rsidRDefault="00F833F9">
      <w:pPr>
        <w:pStyle w:val="ConsPlusTitle"/>
        <w:jc w:val="center"/>
      </w:pPr>
      <w:r>
        <w:t>ОТДЕЛЬНЫХ КАТЕГОРИЙ ГРАЖДАН</w:t>
      </w:r>
    </w:p>
    <w:p w:rsidR="00F833F9" w:rsidRDefault="00F83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33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3F9" w:rsidRDefault="00F833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6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09.06.2022 </w:t>
            </w:r>
            <w:hyperlink r:id="rId7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9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10.10.2022 </w:t>
            </w:r>
            <w:hyperlink r:id="rId10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09.08.2023 </w:t>
            </w:r>
            <w:hyperlink r:id="rId13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09.11.2023 </w:t>
            </w:r>
            <w:hyperlink r:id="rId14">
              <w:r>
                <w:rPr>
                  <w:color w:val="0000FF"/>
                </w:rPr>
                <w:t>N 783</w:t>
              </w:r>
            </w:hyperlink>
            <w:r>
              <w:rPr>
                <w:color w:val="392C69"/>
              </w:rPr>
              <w:t>,</w:t>
            </w:r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15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 xml:space="preserve">, от 25.12.2023 </w:t>
            </w:r>
            <w:hyperlink r:id="rId16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</w:tr>
    </w:tbl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в целях предоставления отдельным категориям граждан дополнительной меры социальной поддержки в виде специального транспортного обслуживания Правительство Ленинградской области постановляет:</w:t>
      </w:r>
    </w:p>
    <w:p w:rsidR="00F833F9" w:rsidRDefault="00F833F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432)</w:t>
      </w: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ind w:firstLine="540"/>
        <w:jc w:val="both"/>
      </w:pPr>
      <w:bookmarkStart w:id="1" w:name="P19"/>
      <w:bookmarkEnd w:id="1"/>
      <w:r>
        <w:t>1. Установить в Ленинградской области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2. Утвердить прилагаемый </w:t>
      </w:r>
      <w:hyperlink w:anchor="P55">
        <w:r>
          <w:rPr>
            <w:color w:val="0000FF"/>
          </w:rPr>
          <w:t>Порядок</w:t>
        </w:r>
      </w:hyperlink>
      <w:r>
        <w:t xml:space="preserve"> определения права на дополнительную меру социальной поддержки отдельных категорий граждан в виде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3. Определить Ленинградское областное государственное казенное учреждение "Центр социальной защиты населения" уполномоченным по предоставлению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4. Комитету по социальной защите населения Ленинградской области: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обеспечить предоставление специального транспортного обслуживания Ленинградским областным государственным казенным учреждением "Центр социальной защиты населения";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утвердить нормативным правовым актом перечень социально значимых объектов и условия предоставления дополнительной меры социальной поддержки в виде специального транспортного обслуживания;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при формировании бюджетной заявки на очередной финансовый год предусматривать средства на предоставление специального транспортного обслуживания;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обеспечивать размещение информации о предоставлении специального транспортного обслуживания в государственной информационной системе "Единая централизованная цифровая платформа в социальной сфере"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F833F9" w:rsidRDefault="00F833F9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09.11.2023 N 783)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обеспечить разработку программного обеспечения предоставления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5. Комитету Ленинградской области по транспорту: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>осуществлять проведение отбора транспортных компаний для предоставления специального транспортного обслуживания (далее - отбор);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>обеспечивать включение в информационную систему предоставления специального транспортного обслуживания актуального перечня транспортных средств и водителей транспортной (транспортных) компании (компаний), прошедшей (прошедших) отбор.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r>
        <w:t>6. Комитету по тарифам и ценовой политике Ленинградской области обеспечить утверждение норматива финансирования расходов за один километр пробега в рамках специального транспортного обслуживания, в случае изменения указанного норматива обеспечивать его утверждение по согласованию с Комитетом экономического развития и инвестиционной деятельности Ленинградской области, Комитетом финансов Ленинградской области.</w:t>
      </w:r>
    </w:p>
    <w:p w:rsidR="00F833F9" w:rsidRDefault="00F83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09.06.2022 N 384)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7. Комитету по здравоохранению Ленинградской области обеспечить предоставление государственным казенным учреждением здравоохранения Ленинградской области "Медицинский информационно-аналитический центр" в Ленинградское областное государственное казенное учреждение "Центр социальной защиты населения":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>сведений о выдаче гражданам медицинскими организациями Ленинградской области направлений в медицинскую организацию, находящуюся за пределами района проживания гражданина;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r>
        <w:t>сведений о выдаче гражданам медицинскими организациями Ленинградской области рецептов на обеспечение лекарственными препаратами, медицинскими изделиями и специализированными продуктами лечебного питания для льготных категорий граждан в соответствии с федеральным законодательством и законодательством Ленинградской области.</w:t>
      </w:r>
    </w:p>
    <w:p w:rsidR="00F833F9" w:rsidRDefault="00F833F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10.10.2022 N 717)</w:t>
      </w:r>
    </w:p>
    <w:p w:rsidR="00F833F9" w:rsidRDefault="00F833F9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833F9" w:rsidRDefault="00F833F9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9</w:t>
        </w:r>
      </w:hyperlink>
      <w:r>
        <w:t xml:space="preserve">. Настоящее постановление вступает в силу по истечении 10 дней со дня официального опубликования, за исключением </w:t>
      </w:r>
      <w:hyperlink w:anchor="P19">
        <w:r>
          <w:rPr>
            <w:color w:val="0000FF"/>
          </w:rPr>
          <w:t>пунктов 1</w:t>
        </w:r>
      </w:hyperlink>
      <w:r>
        <w:t xml:space="preserve"> и </w:t>
      </w:r>
      <w:hyperlink w:anchor="P20">
        <w:r>
          <w:rPr>
            <w:color w:val="0000FF"/>
          </w:rPr>
          <w:t>2</w:t>
        </w:r>
      </w:hyperlink>
      <w:r>
        <w:t xml:space="preserve"> настоящего постановления, вступающих в силу с 1 апреля 2022 года.</w:t>
      </w: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right"/>
      </w:pPr>
      <w:r>
        <w:t>Губернатор</w:t>
      </w:r>
    </w:p>
    <w:p w:rsidR="00F833F9" w:rsidRDefault="00F833F9">
      <w:pPr>
        <w:pStyle w:val="ConsPlusNormal"/>
        <w:jc w:val="right"/>
      </w:pPr>
      <w:r>
        <w:t>Ленинградской области</w:t>
      </w:r>
    </w:p>
    <w:p w:rsidR="00F833F9" w:rsidRDefault="00F833F9">
      <w:pPr>
        <w:pStyle w:val="ConsPlusNormal"/>
        <w:jc w:val="right"/>
      </w:pPr>
      <w:r>
        <w:t>А.Дрозденко</w:t>
      </w: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right"/>
        <w:outlineLvl w:val="0"/>
      </w:pPr>
      <w:r>
        <w:t>УТВЕРЖДЕН</w:t>
      </w:r>
    </w:p>
    <w:p w:rsidR="00F833F9" w:rsidRDefault="00F833F9">
      <w:pPr>
        <w:pStyle w:val="ConsPlusNormal"/>
        <w:jc w:val="right"/>
      </w:pPr>
      <w:r>
        <w:t>постановлением Правительства</w:t>
      </w:r>
    </w:p>
    <w:p w:rsidR="00F833F9" w:rsidRDefault="00F833F9">
      <w:pPr>
        <w:pStyle w:val="ConsPlusNormal"/>
        <w:jc w:val="right"/>
      </w:pPr>
      <w:r>
        <w:t>Ленинградской области</w:t>
      </w:r>
    </w:p>
    <w:p w:rsidR="00F833F9" w:rsidRDefault="00F833F9">
      <w:pPr>
        <w:pStyle w:val="ConsPlusNormal"/>
        <w:jc w:val="right"/>
      </w:pPr>
      <w:r>
        <w:t>от 11.11.2021 N 711</w:t>
      </w:r>
    </w:p>
    <w:p w:rsidR="00F833F9" w:rsidRDefault="00F833F9">
      <w:pPr>
        <w:pStyle w:val="ConsPlusNormal"/>
        <w:jc w:val="right"/>
      </w:pPr>
      <w:r>
        <w:lastRenderedPageBreak/>
        <w:t>(приложение)</w:t>
      </w: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Title"/>
        <w:jc w:val="center"/>
      </w:pPr>
      <w:bookmarkStart w:id="3" w:name="P55"/>
      <w:bookmarkEnd w:id="3"/>
      <w:r>
        <w:t>ПОРЯДОК</w:t>
      </w:r>
    </w:p>
    <w:p w:rsidR="00F833F9" w:rsidRDefault="00F833F9">
      <w:pPr>
        <w:pStyle w:val="ConsPlusTitle"/>
        <w:jc w:val="center"/>
      </w:pPr>
      <w:r>
        <w:t xml:space="preserve">ОПРЕДЕЛЕНИЯ ПРАВА НА ДОПОЛНИТЕЛЬНУЮ МЕРУ </w:t>
      </w:r>
      <w:proofErr w:type="gramStart"/>
      <w:r>
        <w:t>СОЦИАЛЬНОЙ</w:t>
      </w:r>
      <w:proofErr w:type="gramEnd"/>
    </w:p>
    <w:p w:rsidR="00F833F9" w:rsidRDefault="00F833F9">
      <w:pPr>
        <w:pStyle w:val="ConsPlusTitle"/>
        <w:jc w:val="center"/>
      </w:pPr>
      <w:r>
        <w:t xml:space="preserve">ПОДДЕРЖКИ ОТДЕЛЬНЫХ КАТЕГОРИЙ ГРАЖДАН В ВИДЕ </w:t>
      </w:r>
      <w:proofErr w:type="gramStart"/>
      <w:r>
        <w:t>СПЕЦИАЛЬНОГО</w:t>
      </w:r>
      <w:proofErr w:type="gramEnd"/>
    </w:p>
    <w:p w:rsidR="00F833F9" w:rsidRDefault="00F833F9">
      <w:pPr>
        <w:pStyle w:val="ConsPlusTitle"/>
        <w:jc w:val="center"/>
      </w:pPr>
      <w:r>
        <w:t>ТРАНСПОРТНОГО ОБСЛУЖИВАНИЯ</w:t>
      </w:r>
    </w:p>
    <w:p w:rsidR="00F833F9" w:rsidRDefault="00F83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33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3F9" w:rsidRDefault="00F833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25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09.08.2022 </w:t>
            </w:r>
            <w:hyperlink r:id="rId26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25.11.2022 </w:t>
            </w:r>
            <w:hyperlink r:id="rId27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28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09.08.2023 </w:t>
            </w:r>
            <w:hyperlink r:id="rId29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13.12.2023 </w:t>
            </w:r>
            <w:hyperlink r:id="rId30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,</w:t>
            </w:r>
          </w:p>
          <w:p w:rsidR="00F833F9" w:rsidRDefault="00F8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3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F9" w:rsidRDefault="00F833F9">
            <w:pPr>
              <w:pStyle w:val="ConsPlusNormal"/>
            </w:pPr>
          </w:p>
        </w:tc>
      </w:tr>
    </w:tbl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ind w:firstLine="540"/>
        <w:jc w:val="both"/>
      </w:pPr>
      <w:r>
        <w:t>1. Настоящий Порядок регулирует вопросы определения права на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4" w:name="P66"/>
      <w:bookmarkEnd w:id="4"/>
      <w:r>
        <w:t>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5" w:name="P67"/>
      <w:bookmarkEnd w:id="5"/>
      <w:proofErr w:type="gramStart"/>
      <w:r>
        <w:t xml:space="preserve">1) дети-инвалиды, имеющие ограничение способности к передвижению и нуждающиеся в обеспечении техническими средствами реабилитации, перечень которых предусмотрен </w:t>
      </w:r>
      <w:hyperlink r:id="rId32">
        <w:r>
          <w:rPr>
            <w:color w:val="0000FF"/>
          </w:rPr>
          <w:t>пунктами 6</w:t>
        </w:r>
      </w:hyperlink>
      <w:r>
        <w:t xml:space="preserve"> и </w:t>
      </w:r>
      <w:hyperlink r:id="rId33">
        <w:r>
          <w:rPr>
            <w:color w:val="0000FF"/>
          </w:rPr>
          <w:t>7</w:t>
        </w:r>
      </w:hyperlink>
      <w:r>
        <w:t xml:space="preserve"> утвержденной приказом Минтруда России от 13 февраля 2018 года N 86н классификации технических средств реабилитации (изделий) в рамках федерального </w:t>
      </w:r>
      <w:hyperlink r:id="rId34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</w:t>
      </w:r>
      <w:proofErr w:type="gramEnd"/>
      <w:r>
        <w:t xml:space="preserve"> N 2347-р (далее - классификация);</w:t>
      </w:r>
    </w:p>
    <w:p w:rsidR="00F833F9" w:rsidRDefault="00F833F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2) дети-инвалиды в возрасте до 7 лет;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3) дети-инвалиды по зрению;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6" w:name="P71"/>
      <w:bookmarkEnd w:id="6"/>
      <w:r>
        <w:t>4)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7" w:name="P72"/>
      <w:bookmarkEnd w:id="7"/>
      <w:r>
        <w:t>5) дети, перенесшие пересадку костного мозга;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8" w:name="P73"/>
      <w:bookmarkEnd w:id="8"/>
      <w:r>
        <w:t>5-1) дети-инвалиды с 3 или 2 степенью ограничения способности контролировать свое поведение;</w:t>
      </w:r>
    </w:p>
    <w:p w:rsidR="00F833F9" w:rsidRDefault="00F833F9">
      <w:pPr>
        <w:pStyle w:val="ConsPlusNormal"/>
        <w:jc w:val="both"/>
      </w:pPr>
      <w:r>
        <w:t xml:space="preserve">(пп. 5-1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18.04.2022 N 240)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9" w:name="P75"/>
      <w:bookmarkEnd w:id="9"/>
      <w:r>
        <w:t>6) инвалиды, имеющие I группу инвалидности;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7) инвалиды Великой Отечественной войны;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8) участники Великой Отечественной войны;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1" w:name="P78"/>
      <w:bookmarkEnd w:id="11"/>
      <w:proofErr w:type="gramStart"/>
      <w:r>
        <w:t xml:space="preserve">8-1) ветераны боевых действий, имеющие I или II группу инвалидности и относящиеся к лицам, указанным в </w:t>
      </w:r>
      <w:hyperlink r:id="rId37">
        <w:r>
          <w:rPr>
            <w:color w:val="0000FF"/>
          </w:rPr>
          <w:t>подпункте 1 пункта 1 статьи 3</w:t>
        </w:r>
      </w:hyperlink>
      <w:r>
        <w:t xml:space="preserve"> Федерального закона от 12 января 1995 года N 5-ФЗ "О ветеранах", выполнявшие задачи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</w:t>
      </w:r>
      <w:proofErr w:type="gramEnd"/>
      <w:r>
        <w:t xml:space="preserve"> Херсонской области с 30 сентября 2022 года;</w:t>
      </w:r>
    </w:p>
    <w:p w:rsidR="00F833F9" w:rsidRDefault="00F833F9">
      <w:pPr>
        <w:pStyle w:val="ConsPlusNormal"/>
        <w:jc w:val="both"/>
      </w:pPr>
      <w:r>
        <w:t xml:space="preserve">(пп. 8-1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2" w:name="P80"/>
      <w:bookmarkEnd w:id="12"/>
      <w:r>
        <w:lastRenderedPageBreak/>
        <w:t xml:space="preserve">8-2) ветераны боевых действий, имеющие I или II группу инвалидности и относящиеся к лицам, указанным в </w:t>
      </w:r>
      <w:hyperlink r:id="rId39">
        <w:r>
          <w:rPr>
            <w:color w:val="0000FF"/>
          </w:rPr>
          <w:t>подпунктах 1.1</w:t>
        </w:r>
      </w:hyperlink>
      <w:r>
        <w:t xml:space="preserve">, </w:t>
      </w:r>
      <w:hyperlink r:id="rId40">
        <w:r>
          <w:rPr>
            <w:color w:val="0000FF"/>
          </w:rPr>
          <w:t>2.2</w:t>
        </w:r>
      </w:hyperlink>
      <w:r>
        <w:t xml:space="preserve"> и </w:t>
      </w:r>
      <w:hyperlink r:id="rId41">
        <w:r>
          <w:rPr>
            <w:color w:val="0000FF"/>
          </w:rPr>
          <w:t>9 пункта 1 статьи 3</w:t>
        </w:r>
      </w:hyperlink>
      <w:r>
        <w:t xml:space="preserve"> Федерального закона от 12 января 1995 года N 5-ФЗ "О ветеранах";</w:t>
      </w:r>
    </w:p>
    <w:p w:rsidR="00F833F9" w:rsidRDefault="00F833F9">
      <w:pPr>
        <w:pStyle w:val="ConsPlusNormal"/>
        <w:jc w:val="both"/>
      </w:pPr>
      <w:r>
        <w:t xml:space="preserve">(пп. 8-2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9-1) граждане, страдающие злокачественными новообразованиями III или IV стадии и нуждающиеся по медицинским показаниям в проведении химиотерапевтических или радиотерапевтических методов лечения или оперативного вмешательства;</w:t>
      </w:r>
    </w:p>
    <w:p w:rsidR="00F833F9" w:rsidRDefault="00F833F9">
      <w:pPr>
        <w:pStyle w:val="ConsPlusNormal"/>
        <w:jc w:val="both"/>
      </w:pPr>
      <w:r>
        <w:t xml:space="preserve">(пп. 9-1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 xml:space="preserve">10) инвалиды, имеющие ограничения способности к передвижению и нуждающиеся в обеспечении техническими средствами реабилитации, перечень которых предусмотрен </w:t>
      </w:r>
      <w:hyperlink r:id="rId44">
        <w:r>
          <w:rPr>
            <w:color w:val="0000FF"/>
          </w:rPr>
          <w:t>пунктами 6</w:t>
        </w:r>
      </w:hyperlink>
      <w:r>
        <w:t xml:space="preserve"> и </w:t>
      </w:r>
      <w:hyperlink r:id="rId45">
        <w:r>
          <w:rPr>
            <w:color w:val="0000FF"/>
          </w:rPr>
          <w:t>7</w:t>
        </w:r>
      </w:hyperlink>
      <w:r>
        <w:t xml:space="preserve"> классификации;</w:t>
      </w:r>
    </w:p>
    <w:p w:rsidR="00F833F9" w:rsidRDefault="00F833F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11) инвалиды по зрению;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12) инвалиды I и II групп, имеющие 3 степень ограничения способности к трудовой деятельности, признанные инвалидами до 1 января 2010 года без указания срока переосвидетельствования;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13) граждане старше 80 лет;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 группу инвалидности;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>15) граждане, награжденные знаком "Жителю блокадного Ленинграда";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19" w:name="P92"/>
      <w:bookmarkEnd w:id="19"/>
      <w:proofErr w:type="gramStart"/>
      <w:r>
        <w:t xml:space="preserve">16) дети граждан, погибших (умерших) вследствие выполнения задач в ходе специальной военной операции, из числа призванных на военную службу по частичной мобилизации, военнослужащих Вооруженных Сил Российской Федерации, в том числе проходивших военную службу по частичной мобилизации, военнослужащих, лиц, проходивших службу в войсках национальной гвардии Российской Федерации, граждан, предусмотренных </w:t>
      </w:r>
      <w:hyperlink r:id="rId47">
        <w:r>
          <w:rPr>
            <w:color w:val="0000FF"/>
          </w:rPr>
          <w:t>частью 4 статьи 22.1</w:t>
        </w:r>
      </w:hyperlink>
      <w:r>
        <w:t xml:space="preserve"> Федерального закона от 31 мая 1996 года N</w:t>
      </w:r>
      <w:proofErr w:type="gramEnd"/>
      <w:r>
        <w:t xml:space="preserve"> </w:t>
      </w:r>
      <w:proofErr w:type="gramStart"/>
      <w:r>
        <w:t xml:space="preserve">61-ФЗ "Об обороне", граждан из числа предусмотренных </w:t>
      </w:r>
      <w:hyperlink r:id="rId48">
        <w:r>
          <w:rPr>
            <w:color w:val="0000FF"/>
          </w:rPr>
          <w:t>подпунктом 2.4 пункта 1 статьи 3</w:t>
        </w:r>
      </w:hyperlink>
      <w:r>
        <w:t xml:space="preserve"> Федерального закона от 12 января 1995 года N 5-ФЗ "О ветеранах", и имевших место жительства на территории Ленинградской области на дату гибели (смерти) (далее - граждане, погибшие (умершие) вследствие выполнения задач в ходе специальной военной операции), до достижения ими возраста 18 лет либо возраста 23 лет при условии</w:t>
      </w:r>
      <w:proofErr w:type="gramEnd"/>
      <w:r>
        <w:t xml:space="preserve"> обучения в образовательной организации по очной форме обучения.</w:t>
      </w:r>
    </w:p>
    <w:p w:rsidR="00F833F9" w:rsidRDefault="00F833F9">
      <w:pPr>
        <w:pStyle w:val="ConsPlusNormal"/>
        <w:jc w:val="both"/>
      </w:pPr>
      <w:r>
        <w:t xml:space="preserve">(пп. 16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25.12.2023 N 965)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3. Предоставление дополнительной меры социальной поддержки в виде специального транспортного обслуживания осуществляется в заявительном и беззаявительном порядке с учетом перечня социально значимых объектов и условий предоставления дополнительной меры социальной поддержки в виде специального транспортного обслуживания, установленных нормативным правовым актом комитета по социальной защите населения Ленинградской области.</w:t>
      </w:r>
    </w:p>
    <w:p w:rsidR="00F833F9" w:rsidRDefault="00F83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912)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3.1. Право на специальное транспортное обслуживание лиц, относящихся к категориям, указанным в </w:t>
      </w:r>
      <w:hyperlink w:anchor="P66">
        <w:r>
          <w:rPr>
            <w:color w:val="0000FF"/>
          </w:rPr>
          <w:t>пункте 2</w:t>
        </w:r>
      </w:hyperlink>
      <w:r>
        <w:t xml:space="preserve"> настоящего Порядка, </w:t>
      </w:r>
      <w:proofErr w:type="gramStart"/>
      <w:r>
        <w:t>сведения</w:t>
      </w:r>
      <w:proofErr w:type="gramEnd"/>
      <w:r>
        <w:t xml:space="preserve"> о которых включены в автоматизированную информационную систему "Социальная защита Ленинградской области" (далее - АИС </w:t>
      </w:r>
      <w:r>
        <w:lastRenderedPageBreak/>
        <w:t>"Соцзащита"), определяется в беззаявительном порядке.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0" w:name="P97"/>
      <w:bookmarkEnd w:id="20"/>
      <w:r>
        <w:t xml:space="preserve">3.2. Право на специальное транспортное обслуживание лиц, относящихся к категориям, указанным в </w:t>
      </w:r>
      <w:hyperlink w:anchor="P66">
        <w:r>
          <w:rPr>
            <w:color w:val="0000FF"/>
          </w:rPr>
          <w:t>пункте 2</w:t>
        </w:r>
      </w:hyperlink>
      <w:r>
        <w:t xml:space="preserve"> настоящего Порядка, которые ранее не обращались за получением мер социальной поддержки, предусмотренных действующим законодательством, и сведения о которых в АИС "Соцзащита" отсутствуют, определяется на основании заявления и следующих документов: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а) документы (сведения), подтверждающие факт проживания получателя меры социальной поддержки на территории Ленинградской области, - в случае отсутствия соответствующих отметок в паспорте гражданина Российской Федерации: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документы регистрационного учета по месту жительства или по месту пребывания: свидетельство о регистрации по месту жительства (форма N 8), свидетельство о регистрации по месту пребывания (форма N 3);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копия решения суда </w:t>
      </w:r>
      <w:proofErr w:type="gramStart"/>
      <w:r>
        <w:t>об установлении факта проживания на территории Ленинградской области с отметкой о дате вступления его в законную силу</w:t>
      </w:r>
      <w:proofErr w:type="gramEnd"/>
      <w:r>
        <w:t>, заверенная судебным органом (при отсутствии регистрации по месту жительства на территории Ленинградской области);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вступления его в законную силу;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б) документы (сведения), подтверждающие отнесение несовершеннолетнего к категории детей-инвалидов, имеющих ограничения способности к передвижению и нуждающихся в обеспечении техническими средствами реабилитации, перечень которых предусмотрен </w:t>
      </w:r>
      <w:hyperlink r:id="rId51">
        <w:r>
          <w:rPr>
            <w:color w:val="0000FF"/>
          </w:rPr>
          <w:t>пунктами 6</w:t>
        </w:r>
      </w:hyperlink>
      <w:r>
        <w:t xml:space="preserve"> и </w:t>
      </w:r>
      <w:hyperlink r:id="rId52">
        <w:r>
          <w:rPr>
            <w:color w:val="0000FF"/>
          </w:rPr>
          <w:t>7</w:t>
        </w:r>
      </w:hyperlink>
      <w:r>
        <w:t xml:space="preserve"> классификации:</w:t>
      </w:r>
    </w:p>
    <w:p w:rsidR="00F833F9" w:rsidRDefault="00F833F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индивидуальная программа реабилитации или абилитации ребенка-инвалида,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в) документы (сведения), подтверждающие отнесение несовершеннолетнего к категории детей-инвалидов в возрасте до 7 лет: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г) документы (сведения), подтверждающие отнесение несовершеннолетнего к категории детей-инвалидов по зрению: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имеющая дополнительную запись "инвалид по зрению";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д) документы (сведения), подтверждающие отнесение несовершеннолетнего к категории детей-инвалидов, страдающих злокачественными новообразованиями, в том числе злокачественными новообразованиями лимфоидной, кроветворной и родственной им тканей: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lastRenderedPageBreak/>
        <w:t>медицинское заключение о наличии злокачественного новообразования, в том числе злокачественного новообразования лимфоидной, кроветворной и родственной им тканей;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е) документы (сведения), подтверждающие отнесение несовершеннолетнего к категории детей, перенесших пересадку костного мозга: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02.05.2023 N 285;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медицинское заключение о пересадке костного мозга;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ж) документы, подтверждающие отнесение гражданина к категории инвалидов, имеющих I группу инвалидности: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з) документы, подтверждающие отнесение гражданина к категории инвалидов Великой Отечественной войны: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инвалида Великой Отечественной войны;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и) документы, подтверждающие отнесение гражданина к категории участников Великой Отечественной войны: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участника Великой Отечественной войны;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к) документы (сведения), подтверждающие отнесение гражданина к категории инвалидов и детей-инвалидов, страдающих хронической почечной недостаточностью и нуждающихся по медицинским показаниям в проведении заместительной почечной терапии: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медицинское заключение о наличии хронической почечной недостаточности и необходимости по медицинским показаниям проведения заместительной почечной терапии;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л) документы (сведения), подтверждающие отнесение гражданина к категории инвалидов, имеющих ограничение способности к передвижению и нуждающихся в обеспечении техническими средствами реабилитации, перечень которых предусмотрен </w:t>
      </w:r>
      <w:hyperlink r:id="rId55">
        <w:r>
          <w:rPr>
            <w:color w:val="0000FF"/>
          </w:rPr>
          <w:t>пунктами 6</w:t>
        </w:r>
      </w:hyperlink>
      <w:r>
        <w:t xml:space="preserve"> и </w:t>
      </w:r>
      <w:hyperlink r:id="rId56">
        <w:r>
          <w:rPr>
            <w:color w:val="0000FF"/>
          </w:rPr>
          <w:t>7</w:t>
        </w:r>
      </w:hyperlink>
      <w:r>
        <w:t xml:space="preserve"> классификации:</w:t>
      </w:r>
    </w:p>
    <w:p w:rsidR="00F833F9" w:rsidRDefault="00F833F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индивидуальная программа реабилитации или абилитации инвалида, выданная федеральным государственным учреждением медико-социальной экспертизы, или программа реабилитации пострадавшего в результате несчастного случая на производстве и профессионального заболевания, выдаваемая федеральным государственным учреждением медико-социальной экспертизы, в случае отсутствия сведений о нуждаемости в технических средствах реабилитации, перечень которых предусмотрен </w:t>
      </w:r>
      <w:hyperlink r:id="rId58">
        <w:r>
          <w:rPr>
            <w:color w:val="0000FF"/>
          </w:rPr>
          <w:t>пунктами 6</w:t>
        </w:r>
      </w:hyperlink>
      <w:r>
        <w:t xml:space="preserve"> и </w:t>
      </w:r>
      <w:hyperlink r:id="rId59">
        <w:r>
          <w:rPr>
            <w:color w:val="0000FF"/>
          </w:rPr>
          <w:t>7</w:t>
        </w:r>
      </w:hyperlink>
      <w:r>
        <w:t xml:space="preserve"> классификации, в индивидуальной программе реабилитации или абилитации инвалида;</w:t>
      </w:r>
      <w:proofErr w:type="gramEnd"/>
    </w:p>
    <w:p w:rsidR="00F833F9" w:rsidRDefault="00F833F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м) документы (сведения), подтверждающие отнесение гражданина к категории инвалидов по зрению: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lastRenderedPageBreak/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имеющая дополнительную запись "инвалид по зрению";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н) документы (сведения), подтверждающие отнесение гражданина к категории инвалидов I и II групп, имеющих 3 степень ограничения способности к трудовой деятельности, до 1 января 2010 года без указания срока переосвидетельствования: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до 1 января 2010 года;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о) документы (сведения), подтверждающие отнесение гражданина к категории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имеющих II группу инвалидности: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 II группы,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п) документы (сведения), подтверждающие отнесение гражданина к категории жителей блокадного Ленинграда: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к знаку "Жителю блокадного Ленинграда";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р) документы (сведения), подтверждающие отнесение гражданина к категории детей-инвалидов с 3 или 2 степенью ограничения способности контролировать свое поведение: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индивидуальная программа реабилитации или абилитации ребенка-инвалида,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18.04.2022 N 240)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 xml:space="preserve">с) документы (сведения), подтверждающие отнесение гражданина к категории ветеранов боевых действий, имеющих I или II группу инвалидности и относящихся к лицам, указанным в </w:t>
      </w:r>
      <w:hyperlink r:id="rId62">
        <w:r>
          <w:rPr>
            <w:color w:val="0000FF"/>
          </w:rPr>
          <w:t>подпункте 1 пункта 1 статьи 3</w:t>
        </w:r>
      </w:hyperlink>
      <w:r>
        <w:t xml:space="preserve"> Федерального закона от 12 января 1995 года N 5-ФЗ "О ветеранах", выполнявшим задачи в ходе специальной военной операции на территориях Украины, Донецкой Народной Республики и Луганской Народной Республики с 24 февраля</w:t>
      </w:r>
      <w:proofErr w:type="gramEnd"/>
      <w:r>
        <w:t xml:space="preserve"> 2022 года, на территориях Запорожской области и Херсонской области с 30 сентября 2022 года: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ветерана боевых действий;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справка, подтверждающая прохождение военной службы для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года;</w:t>
      </w:r>
    </w:p>
    <w:p w:rsidR="00F833F9" w:rsidRDefault="00F833F9">
      <w:pPr>
        <w:pStyle w:val="ConsPlusNormal"/>
        <w:jc w:val="both"/>
      </w:pPr>
      <w:r>
        <w:t xml:space="preserve">(пп. "с"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lastRenderedPageBreak/>
        <w:t xml:space="preserve">т) документы (сведения), подтверждающие отнесение гражданина к категории ветеранов боевых действий, имеющих I или II группу инвалидности и относящихся к лицам, указанным в </w:t>
      </w:r>
      <w:hyperlink r:id="rId64">
        <w:r>
          <w:rPr>
            <w:color w:val="0000FF"/>
          </w:rPr>
          <w:t>подпунктах 1.1</w:t>
        </w:r>
      </w:hyperlink>
      <w:r>
        <w:t xml:space="preserve">, </w:t>
      </w:r>
      <w:hyperlink r:id="rId65">
        <w:r>
          <w:rPr>
            <w:color w:val="0000FF"/>
          </w:rPr>
          <w:t>2.2</w:t>
        </w:r>
      </w:hyperlink>
      <w:r>
        <w:t xml:space="preserve"> и </w:t>
      </w:r>
      <w:hyperlink r:id="rId66">
        <w:r>
          <w:rPr>
            <w:color w:val="0000FF"/>
          </w:rPr>
          <w:t>9 пункта 1 статьи 3</w:t>
        </w:r>
      </w:hyperlink>
      <w:r>
        <w:t xml:space="preserve"> Федерального закона от 12 января 1995 года N 5-ФЗ "О ветеранах":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удостоверение ветерана боевых действий;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справка о подтверждении прохождения военной службы (для ветеранов боевых действий, относящихся к лицам, указанным в </w:t>
      </w:r>
      <w:hyperlink r:id="rId67">
        <w:r>
          <w:rPr>
            <w:color w:val="0000FF"/>
          </w:rPr>
          <w:t>подпунктах 1.1</w:t>
        </w:r>
      </w:hyperlink>
      <w:r>
        <w:t xml:space="preserve"> и </w:t>
      </w:r>
      <w:hyperlink r:id="rId68">
        <w:r>
          <w:rPr>
            <w:color w:val="0000FF"/>
          </w:rPr>
          <w:t>2.2 пункта 1 статьи 3</w:t>
        </w:r>
      </w:hyperlink>
      <w:r>
        <w:t xml:space="preserve"> Федерального закона от 12 января 1995 года N 5-ФЗ "О ветеранах");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документ, подтверждающий выполнение задач в ходе специальной военной операции на территориях Украины, Донецкой Народной Республики и Луганской Народной Республики с 24 февраля 2022 года (для ветеранов боевых действий, относящихся к лицам, указанным в </w:t>
      </w:r>
      <w:hyperlink r:id="rId69">
        <w:r>
          <w:rPr>
            <w:color w:val="0000FF"/>
          </w:rPr>
          <w:t>подпункте 9 пункта 1 статьи 3</w:t>
        </w:r>
      </w:hyperlink>
      <w:r>
        <w:t xml:space="preserve"> Федерального закона от 12 января 1995 года N 5-ФЗ "О ветеранах");</w:t>
      </w:r>
    </w:p>
    <w:p w:rsidR="00F833F9" w:rsidRDefault="00F833F9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>у) документ, подтверждающий отнесение гражданина к категории страдающего злокачественными новообразованиями III или IV стадии и нуждающегося по медицинским показаниям в проведении химиотерапевтических или радиотерапевтических методов лечения или в оперативном вмешательстве - медицинское заключение о наличии злокачественного новообразования III или IV стадии и необходимости проведения химиотерапевтических или радиотерапевтических методов лечения или оперативного вмешательства;</w:t>
      </w:r>
      <w:proofErr w:type="gramEnd"/>
    </w:p>
    <w:p w:rsidR="00F833F9" w:rsidRDefault="00F833F9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ф) документы (сведения), подтверждающие отнесение гражданина к категории детей граждан, погибших (умерших) вследствие выполнения задач в ходе специальной военной операции, указанных в </w:t>
      </w:r>
      <w:hyperlink w:anchor="P92">
        <w:r>
          <w:rPr>
            <w:color w:val="0000FF"/>
          </w:rPr>
          <w:t>подпункте 16 пункта 2</w:t>
        </w:r>
      </w:hyperlink>
      <w:r>
        <w:t xml:space="preserve"> настоящего Порядка: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>документ, подтверждающий факт наступления гибели (смерти) гражданина, погибшего (умершего) вследствие выполнения задач в ходе специальной военной операции, выданный уполномоченным органом;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справка образовательной организации, содержащая сведения об обучении ребенка (детей) в возрасте от 18 до 23 лет по очной форме обучения (при достижении ребенком возраста 18 лет).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При получении заявителем единовременной денежной выплаты членам семей участников специальной военной операции, погибших (умерших) вследствие выполнения задач в ходе специальной военной операции, за счет средств регионального бюджета представление справки, указанной в </w:t>
      </w:r>
      <w:hyperlink w:anchor="P157">
        <w:r>
          <w:rPr>
            <w:color w:val="0000FF"/>
          </w:rPr>
          <w:t>абзаце втором</w:t>
        </w:r>
      </w:hyperlink>
      <w:r>
        <w:t xml:space="preserve"> настоящего подпункта, не требуется.</w:t>
      </w:r>
    </w:p>
    <w:p w:rsidR="00F833F9" w:rsidRDefault="00F833F9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09.08.2023 N 555)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>3.2.1. Перечень документов, подлежащих представлению заявителем, устанавливается административным регламентом предоставления соответствующей государственной услуги.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3.2.2. Заявление об определении права на специальное транспортное обслуживание и документы, которые подлежат представлению заявителем в соответствии с административным регламентом предоставления соответствующей государственной услуги, представляются при личном обращении в Ленинградское областное государственное казенное учреждение "Центр социальной защиты населения" (далее - ЛОГКУ "ЦСЗН").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3.2.3. Документы, необходимые для предоставления государственной услуги и подлежащие представлению в рамках межведомственного информационного взаимодействия в соответствии с </w:t>
      </w:r>
      <w:r>
        <w:lastRenderedPageBreak/>
        <w:t>административным регламентом предоставления соответствующей государственной услуги, заявитель вправе представить по собственной инициативе.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4. Комитет по социальной защите населения Ленинградской области (далее - комитет) обеспечивает принятие ЛОГКУ "ЦСЗН" решения о праве (об отсутствии права) на специальное транспортное обслуживание, включая уведомление заявителя о праве (об отсутствии права) на специальное транспортное обслуживание в предусмотренных настоящим Порядком случаях, размещение в АИС "Соцзащита" сведений, влияющих на </w:t>
      </w:r>
      <w:proofErr w:type="gramStart"/>
      <w:r>
        <w:t>право</w:t>
      </w:r>
      <w:proofErr w:type="gramEnd"/>
      <w:r>
        <w:t xml:space="preserve"> на специальное транспортное обслуживание.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5. Решение о праве (об отсутствии права) на специальное транспортное обслуживание принимается: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в течение одного рабочего дня со дня вступления в силу </w:t>
      </w:r>
      <w:hyperlink w:anchor="P19">
        <w:r>
          <w:rPr>
            <w:color w:val="0000FF"/>
          </w:rPr>
          <w:t>пунктов 1</w:t>
        </w:r>
      </w:hyperlink>
      <w:r>
        <w:t xml:space="preserve"> и </w:t>
      </w:r>
      <w:hyperlink w:anchor="P20">
        <w:r>
          <w:rPr>
            <w:color w:val="0000FF"/>
          </w:rPr>
          <w:t>2</w:t>
        </w:r>
      </w:hyperlink>
      <w:r>
        <w:t xml:space="preserve"> постановления Правительства Ленинградской области "О дополнительной мере социальной поддержки в виде специального транспортного обслуживания отдельных категорий граждан" (в случае определения права на специальное транспортное обслуживание в беззаявительном порядке);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внесения изменений в АИС "Соцзащита", влияющих на </w:t>
      </w:r>
      <w:proofErr w:type="gramStart"/>
      <w:r>
        <w:t>право</w:t>
      </w:r>
      <w:proofErr w:type="gramEnd"/>
      <w:r>
        <w:t xml:space="preserve"> на специальное транспортное обслуживание;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подачи документов, представляемых в соответствии с </w:t>
      </w:r>
      <w:hyperlink w:anchor="P161">
        <w:r>
          <w:rPr>
            <w:color w:val="0000FF"/>
          </w:rPr>
          <w:t>пунктом 3.2.1</w:t>
        </w:r>
      </w:hyperlink>
      <w:r>
        <w:t xml:space="preserve"> настоящего Порядка (в случае определения права на специальное транспортное обслуживание в заявительном порядке).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В случае принятия решения о праве на специальное транспортное обслуживание соответствующие сведения вносятся ЛОГКУ "ЦСЗН" в АИС "Соцзащита" в течение первого рабочего дня, следующего за днем принятия указанного решения (за исключением случаев определения права на специальное транспортное обслуживание в беззаявительном порядке).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Принятие решения об отсутствии права на специальное транспортное обслуживание не препятствует повторному обращению (обращению) с заявлением об определении права на специальное транспортное обслуживание.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В случае принятия решения о праве (об отсутствии права) на специальное транспортное обслуживание в заявительном порядке указанное решение направляется заявителю в течение двух рабочих дней со дня, следующего за днем его принятия.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6. Основаниями для принятия решения об отсутствии права на специальное транспортное обслуживание являются: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1) несоответствие лица категориям, имеющим право на специальное транспортное обслуживание в соответствии с </w:t>
      </w:r>
      <w:hyperlink w:anchor="P6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2) представление заявителем недостоверных сведений, представление неполного комплекта документов либо недействительных документов, указанных в </w:t>
      </w:r>
      <w:hyperlink w:anchor="P97">
        <w:r>
          <w:rPr>
            <w:color w:val="0000FF"/>
          </w:rPr>
          <w:t>пункте 3.2</w:t>
        </w:r>
      </w:hyperlink>
      <w:r>
        <w:t xml:space="preserve"> настоящего Порядка, подлежащих представлению заявителем в соответствии с административным регламентом предоставления соответствующей государственной услуги (для заявительного порядка).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7. Внесение в сведения о получателе мер социальной поддержки в АИС "Соцзащита" изменений или дополнений, влияющих на </w:t>
      </w:r>
      <w:proofErr w:type="gramStart"/>
      <w:r>
        <w:t>право</w:t>
      </w:r>
      <w:proofErr w:type="gramEnd"/>
      <w:r>
        <w:t xml:space="preserve"> на специальное транспортное обслуживание, в том числе о месте проживания, группе инвалидности, ограничении в передвижении, осуществляется на основании заявления о внесении изменений в АИС "Соцзащита" по форме и в порядке, утвержденных комитетом, и документов, подтверждающих изменения.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lastRenderedPageBreak/>
        <w:t xml:space="preserve">7.1. Основанием для приостановления специального транспортного обслуживания является неоплата проезда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90">
        <w:r>
          <w:rPr>
            <w:color w:val="0000FF"/>
          </w:rPr>
          <w:t>пунктом 12</w:t>
        </w:r>
      </w:hyperlink>
      <w:r>
        <w:t xml:space="preserve"> настоящего Порядка, или неоплата получателем меры социальной поддержки времени ожидания транспортного средства.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>Приостановление специального транспортного обслуживания осуществляется транспортной компанией, признанной победителем отбора, проводимого Комитетом Ленинградской области по транспорту, и заключившей с ЛОГКУ "ЦСЗН" соглашение о предоставлении субсидии из областного бюджета Ленинградской области на возмещение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(далее - транспортная компания), в течение одного рабочего дня со дня, следующего</w:t>
      </w:r>
      <w:proofErr w:type="gramEnd"/>
      <w:r>
        <w:t xml:space="preserve"> за днем получения транспортной компанией согласования ЛОГКУ "ЦСЗН" приостановления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 xml:space="preserve">Транспортная компания в течение одного рабочего дня со дня установления факта неоплаты проезда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90">
        <w:r>
          <w:rPr>
            <w:color w:val="0000FF"/>
          </w:rPr>
          <w:t>пунктом 12</w:t>
        </w:r>
      </w:hyperlink>
      <w:r>
        <w:t xml:space="preserve"> настоящего Порядка, или факта неоплаты получателем меры социальной поддержки времени ожидания транспортного средства направляет в ЛОГКУ "ЦСЗН" информационное письмо об установленном факте неоплаты.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r>
        <w:t>ЛОГКУ "ЦСЗН" в течение двух рабочих дней со дня, следующего за днем регистрации в ЛОГКУ "ЦСЗН" указанного информационного письма транспортной компании, запрашивает информацию об указанном факте неуплаты у гражданина и согласовывает (не согласовывает) приостановление получателю меры социальной поддержки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ЛОГКУ "ЦСЗН" не согласовывает приостановление транспортной компанией специального транспортного обслуживания гражданину в следующих случаях: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при представлении гражданином документа, подтверждающего произведенную оплату проезда </w:t>
      </w:r>
      <w:proofErr w:type="gramStart"/>
      <w:r>
        <w:t>и(</w:t>
      </w:r>
      <w:proofErr w:type="gramEnd"/>
      <w:r>
        <w:t>или) времени ожидания транспортного средства;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если на момент совершения поездки получатель меры социальной поддержки относился к категории граждан, имеющих право на бесплатное специальное транспортное обслуживание в соответствии с </w:t>
      </w:r>
      <w:hyperlink w:anchor="P189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специального транспортного обслуживания возобновляется транспортной компанией в течение двух календарных дней со дня погашения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90">
        <w:r>
          <w:rPr>
            <w:color w:val="0000FF"/>
          </w:rPr>
          <w:t>пунктом 12</w:t>
        </w:r>
      </w:hyperlink>
      <w:r>
        <w:t xml:space="preserve"> настоящего Порядка, существующей задолженности по неоплате проезда или погашения получателем меры социальной поддержки задолженности по оплате времени ожидания транспортного средства.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r>
        <w:t>Транспортная компания уведомляет получателя меры социальной поддержки о приостановлении (возобновлении) специального транспортного обслуживания и ЛОГКУ "ЦСЗН" о возобновлении специального транспортного обслуживания в течение одного календарного дня, следующего за днем приостановления (возобновления) специального транспортного обслуживания.</w:t>
      </w:r>
    </w:p>
    <w:p w:rsidR="00F833F9" w:rsidRDefault="00F833F9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09.08.2022 N 563)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8. Право на специальное транспортное обслуживание заявителя, инвалидность которого установлена на определенный срок, предоставляется до истечения указанного срока.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9. Лицо, в отношении которого принято решение о праве на специальное транспортное </w:t>
      </w:r>
      <w:r>
        <w:lastRenderedPageBreak/>
        <w:t xml:space="preserve">обслуживание (далее - получатель меры социальной поддержки), обязано своевременно информировать ЛОГКУ "ЦСЗН" об изменении (прекращении) обстоятельств, влияющих на </w:t>
      </w:r>
      <w:proofErr w:type="gramStart"/>
      <w:r>
        <w:t>право</w:t>
      </w:r>
      <w:proofErr w:type="gramEnd"/>
      <w:r>
        <w:t xml:space="preserve"> на предоставление специального транспортного обслуживания.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10. Получатель меры социальной поддержки несет ответственность в соответствии с законодательством Российской Федерации и законодательством Ленинградской области за достоверность и своевременность представляемых в ЛОГКУ "ЦСЗН" сведений.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 xml:space="preserve">11. Получатели меры социальной поддержки, отнесенные к категориям, указанным в </w:t>
      </w:r>
      <w:hyperlink w:anchor="P67">
        <w:r>
          <w:rPr>
            <w:color w:val="0000FF"/>
          </w:rPr>
          <w:t>подпунктах 1</w:t>
        </w:r>
      </w:hyperlink>
      <w:r>
        <w:t xml:space="preserve"> - </w:t>
      </w:r>
      <w:hyperlink w:anchor="P82">
        <w:r>
          <w:rPr>
            <w:color w:val="0000FF"/>
          </w:rPr>
          <w:t>9 пункта 2</w:t>
        </w:r>
      </w:hyperlink>
      <w:r>
        <w:t xml:space="preserve"> настоящего Порядка, имеют право на бесплатное специальное транспортное обслуживание.</w:t>
      </w:r>
    </w:p>
    <w:p w:rsidR="00F833F9" w:rsidRDefault="00F833F9">
      <w:pPr>
        <w:pStyle w:val="ConsPlusNormal"/>
        <w:spacing w:before="220"/>
        <w:ind w:firstLine="540"/>
        <w:jc w:val="both"/>
      </w:pPr>
      <w:bookmarkStart w:id="24" w:name="P190"/>
      <w:bookmarkEnd w:id="24"/>
      <w:r>
        <w:t xml:space="preserve">12. </w:t>
      </w:r>
      <w:proofErr w:type="gramStart"/>
      <w:r>
        <w:t xml:space="preserve">Получатели меры социальной поддержки, отнесенные к категориям, указанным в </w:t>
      </w:r>
      <w:hyperlink w:anchor="P85">
        <w:r>
          <w:rPr>
            <w:color w:val="0000FF"/>
          </w:rPr>
          <w:t>подпунктах 10</w:t>
        </w:r>
      </w:hyperlink>
      <w:r>
        <w:t xml:space="preserve"> - </w:t>
      </w:r>
      <w:hyperlink w:anchor="P91">
        <w:r>
          <w:rPr>
            <w:color w:val="0000FF"/>
          </w:rPr>
          <w:t>15 пункта 2</w:t>
        </w:r>
      </w:hyperlink>
      <w:r>
        <w:t xml:space="preserve"> настоящего Порядка, имеют право на специальное транспортное обслуживание на условиях оплаты 10% или 25% от стоимости проезда в зависимости от проезжаемого получателем меры социальной поддержки расстояния:</w:t>
      </w:r>
      <w:proofErr w:type="gramEnd"/>
    </w:p>
    <w:p w:rsidR="00F833F9" w:rsidRDefault="00F833F9">
      <w:pPr>
        <w:pStyle w:val="ConsPlusNormal"/>
        <w:spacing w:before="220"/>
        <w:ind w:firstLine="540"/>
        <w:jc w:val="both"/>
      </w:pPr>
      <w:r>
        <w:t>10% от общей стоимости проезда - в случае, если длина маршрута составляет более 150 км;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>25% от общей стоимости проезда - в случае, если длина маршрута составляет менее 150 км.</w:t>
      </w:r>
    </w:p>
    <w:p w:rsidR="00F833F9" w:rsidRDefault="00F833F9">
      <w:pPr>
        <w:pStyle w:val="ConsPlusNormal"/>
        <w:spacing w:before="220"/>
        <w:ind w:firstLine="540"/>
        <w:jc w:val="both"/>
      </w:pPr>
      <w:r>
        <w:t xml:space="preserve">Получатели меры социальной поддержки, отнесенные к категориям, указанным в </w:t>
      </w:r>
      <w:hyperlink w:anchor="P92">
        <w:r>
          <w:rPr>
            <w:color w:val="0000FF"/>
          </w:rPr>
          <w:t>подпункте 16 пункта 2</w:t>
        </w:r>
      </w:hyperlink>
      <w:r>
        <w:t xml:space="preserve"> настоящего Порядка, имеют право на специальное транспортное обслуживание на условиях оплаты 50 процентов от стоимости проезда.</w:t>
      </w:r>
    </w:p>
    <w:p w:rsidR="00F833F9" w:rsidRDefault="00F833F9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09.08.2023 N 555)</w:t>
      </w:r>
    </w:p>
    <w:p w:rsidR="00F833F9" w:rsidRDefault="00F833F9">
      <w:pPr>
        <w:pStyle w:val="ConsPlusNormal"/>
        <w:spacing w:before="220"/>
        <w:ind w:firstLine="540"/>
        <w:jc w:val="both"/>
      </w:pPr>
      <w:proofErr w:type="gramStart"/>
      <w:r>
        <w:t xml:space="preserve">Граждане, указанные в </w:t>
      </w:r>
      <w:hyperlink w:anchor="P67">
        <w:r>
          <w:rPr>
            <w:color w:val="0000FF"/>
          </w:rPr>
          <w:t>подпунктах 1</w:t>
        </w:r>
      </w:hyperlink>
      <w:r>
        <w:t xml:space="preserve"> - </w:t>
      </w:r>
      <w:hyperlink w:anchor="P71">
        <w:r>
          <w:rPr>
            <w:color w:val="0000FF"/>
          </w:rPr>
          <w:t>4</w:t>
        </w:r>
      </w:hyperlink>
      <w:r>
        <w:t xml:space="preserve">, </w:t>
      </w:r>
      <w:hyperlink w:anchor="P73">
        <w:r>
          <w:rPr>
            <w:color w:val="0000FF"/>
          </w:rPr>
          <w:t>5-1</w:t>
        </w:r>
      </w:hyperlink>
      <w:r>
        <w:t xml:space="preserve">, </w:t>
      </w:r>
      <w:hyperlink w:anchor="P75">
        <w:r>
          <w:rPr>
            <w:color w:val="0000FF"/>
          </w:rPr>
          <w:t>6</w:t>
        </w:r>
      </w:hyperlink>
      <w:r>
        <w:t xml:space="preserve">, </w:t>
      </w:r>
      <w:hyperlink w:anchor="P76">
        <w:r>
          <w:rPr>
            <w:color w:val="0000FF"/>
          </w:rPr>
          <w:t>7</w:t>
        </w:r>
      </w:hyperlink>
      <w:r>
        <w:t xml:space="preserve">, </w:t>
      </w:r>
      <w:hyperlink w:anchor="P78">
        <w:r>
          <w:rPr>
            <w:color w:val="0000FF"/>
          </w:rPr>
          <w:t>8-1</w:t>
        </w:r>
      </w:hyperlink>
      <w:r>
        <w:t xml:space="preserve">, </w:t>
      </w:r>
      <w:hyperlink w:anchor="P80">
        <w:r>
          <w:rPr>
            <w:color w:val="0000FF"/>
          </w:rPr>
          <w:t>8-2</w:t>
        </w:r>
      </w:hyperlink>
      <w:r>
        <w:t xml:space="preserve">, </w:t>
      </w:r>
      <w:hyperlink w:anchor="P82">
        <w:r>
          <w:rPr>
            <w:color w:val="0000FF"/>
          </w:rPr>
          <w:t>9</w:t>
        </w:r>
      </w:hyperlink>
      <w:r>
        <w:t xml:space="preserve">, </w:t>
      </w:r>
      <w:hyperlink w:anchor="P85">
        <w:r>
          <w:rPr>
            <w:color w:val="0000FF"/>
          </w:rPr>
          <w:t>10</w:t>
        </w:r>
      </w:hyperlink>
      <w:r>
        <w:t xml:space="preserve"> - </w:t>
      </w:r>
      <w:hyperlink w:anchor="P88">
        <w:r>
          <w:rPr>
            <w:color w:val="0000FF"/>
          </w:rPr>
          <w:t>12</w:t>
        </w:r>
      </w:hyperlink>
      <w:r>
        <w:t xml:space="preserve">, </w:t>
      </w:r>
      <w:hyperlink w:anchor="P90">
        <w:r>
          <w:rPr>
            <w:color w:val="0000FF"/>
          </w:rPr>
          <w:t>14 пункта 2</w:t>
        </w:r>
      </w:hyperlink>
      <w:r>
        <w:t xml:space="preserve"> настоящего Порядка, и граждане, указанные в </w:t>
      </w:r>
      <w:hyperlink w:anchor="P72">
        <w:r>
          <w:rPr>
            <w:color w:val="0000FF"/>
          </w:rPr>
          <w:t>подпунктах 5</w:t>
        </w:r>
      </w:hyperlink>
      <w:r>
        <w:t xml:space="preserve"> и </w:t>
      </w:r>
      <w:hyperlink w:anchor="P83">
        <w:r>
          <w:rPr>
            <w:color w:val="0000FF"/>
          </w:rPr>
          <w:t>9-1 пункта 2</w:t>
        </w:r>
      </w:hyperlink>
      <w:r>
        <w:t xml:space="preserve"> настоящего Порядка, в случае наличия инвалидности имеют право на две дополнительные поездки в полугодие на условиях оплаты 50 процентов от стоимости проезда.</w:t>
      </w:r>
      <w:proofErr w:type="gramEnd"/>
    </w:p>
    <w:p w:rsidR="00F833F9" w:rsidRDefault="00F833F9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912)</w:t>
      </w: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jc w:val="both"/>
      </w:pPr>
    </w:p>
    <w:p w:rsidR="00F833F9" w:rsidRDefault="00F833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003CF" w:rsidRDefault="000003CF"/>
    <w:sectPr w:rsidR="000003CF" w:rsidSect="008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9"/>
    <w:rsid w:val="000003CF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33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3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33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3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60179&amp;dst=100011" TargetMode="External"/><Relationship Id="rId21" Type="http://schemas.openxmlformats.org/officeDocument/2006/relationships/hyperlink" Target="https://login.consultant.ru/link/?req=doc&amp;base=SPB&amp;n=273245&amp;dst=100011" TargetMode="External"/><Relationship Id="rId42" Type="http://schemas.openxmlformats.org/officeDocument/2006/relationships/hyperlink" Target="https://login.consultant.ru/link/?req=doc&amp;base=SPB&amp;n=273174&amp;dst=100010" TargetMode="External"/><Relationship Id="rId47" Type="http://schemas.openxmlformats.org/officeDocument/2006/relationships/hyperlink" Target="https://login.consultant.ru/link/?req=doc&amp;base=LAW&amp;n=465549&amp;dst=100372" TargetMode="External"/><Relationship Id="rId63" Type="http://schemas.openxmlformats.org/officeDocument/2006/relationships/hyperlink" Target="https://login.consultant.ru/link/?req=doc&amp;base=SPB&amp;n=273174&amp;dst=100021" TargetMode="External"/><Relationship Id="rId68" Type="http://schemas.openxmlformats.org/officeDocument/2006/relationships/hyperlink" Target="https://login.consultant.ru/link/?req=doc&amp;base=LAW&amp;n=451873&amp;dst=100529" TargetMode="External"/><Relationship Id="rId16" Type="http://schemas.openxmlformats.org/officeDocument/2006/relationships/hyperlink" Target="https://login.consultant.ru/link/?req=doc&amp;base=SPB&amp;n=285600&amp;dst=100014" TargetMode="External"/><Relationship Id="rId11" Type="http://schemas.openxmlformats.org/officeDocument/2006/relationships/hyperlink" Target="https://login.consultant.ru/link/?req=doc&amp;base=SPB&amp;n=265322&amp;dst=100005" TargetMode="External"/><Relationship Id="rId24" Type="http://schemas.openxmlformats.org/officeDocument/2006/relationships/hyperlink" Target="https://login.consultant.ru/link/?req=doc&amp;base=SPB&amp;n=262769&amp;dst=100010" TargetMode="External"/><Relationship Id="rId32" Type="http://schemas.openxmlformats.org/officeDocument/2006/relationships/hyperlink" Target="https://login.consultant.ru/link/?req=doc&amp;base=LAW&amp;n=441746&amp;dst=100024" TargetMode="External"/><Relationship Id="rId37" Type="http://schemas.openxmlformats.org/officeDocument/2006/relationships/hyperlink" Target="https://login.consultant.ru/link/?req=doc&amp;base=LAW&amp;n=451873&amp;dst=325" TargetMode="External"/><Relationship Id="rId40" Type="http://schemas.openxmlformats.org/officeDocument/2006/relationships/hyperlink" Target="https://login.consultant.ru/link/?req=doc&amp;base=LAW&amp;n=451873&amp;dst=100529" TargetMode="External"/><Relationship Id="rId45" Type="http://schemas.openxmlformats.org/officeDocument/2006/relationships/hyperlink" Target="https://login.consultant.ru/link/?req=doc&amp;base=LAW&amp;n=441746&amp;dst=4" TargetMode="External"/><Relationship Id="rId53" Type="http://schemas.openxmlformats.org/officeDocument/2006/relationships/hyperlink" Target="https://login.consultant.ru/link/?req=doc&amp;base=SPB&amp;n=273174&amp;dst=100016" TargetMode="External"/><Relationship Id="rId58" Type="http://schemas.openxmlformats.org/officeDocument/2006/relationships/hyperlink" Target="https://login.consultant.ru/link/?req=doc&amp;base=LAW&amp;n=441746&amp;dst=100024" TargetMode="External"/><Relationship Id="rId66" Type="http://schemas.openxmlformats.org/officeDocument/2006/relationships/hyperlink" Target="https://login.consultant.ru/link/?req=doc&amp;base=LAW&amp;n=451873&amp;dst=341" TargetMode="External"/><Relationship Id="rId74" Type="http://schemas.openxmlformats.org/officeDocument/2006/relationships/hyperlink" Target="https://login.consultant.ru/link/?req=doc&amp;base=SPB&amp;n=285910&amp;dst=100115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SPB&amp;n=255432&amp;dst=100008" TargetMode="External"/><Relationship Id="rId19" Type="http://schemas.openxmlformats.org/officeDocument/2006/relationships/hyperlink" Target="https://login.consultant.ru/link/?req=doc&amp;base=LAW&amp;n=451017" TargetMode="External"/><Relationship Id="rId14" Type="http://schemas.openxmlformats.org/officeDocument/2006/relationships/hyperlink" Target="https://login.consultant.ru/link/?req=doc&amp;base=SPB&amp;n=282501&amp;dst=100005" TargetMode="External"/><Relationship Id="rId22" Type="http://schemas.openxmlformats.org/officeDocument/2006/relationships/hyperlink" Target="https://login.consultant.ru/link/?req=doc&amp;base=SPB&amp;n=262769&amp;dst=100006" TargetMode="External"/><Relationship Id="rId27" Type="http://schemas.openxmlformats.org/officeDocument/2006/relationships/hyperlink" Target="https://login.consultant.ru/link/?req=doc&amp;base=SPB&amp;n=265322&amp;dst=100005" TargetMode="External"/><Relationship Id="rId30" Type="http://schemas.openxmlformats.org/officeDocument/2006/relationships/hyperlink" Target="https://login.consultant.ru/link/?req=doc&amp;base=SPB&amp;n=284488&amp;dst=100005" TargetMode="External"/><Relationship Id="rId35" Type="http://schemas.openxmlformats.org/officeDocument/2006/relationships/hyperlink" Target="https://login.consultant.ru/link/?req=doc&amp;base=SPB&amp;n=273174&amp;dst=100007" TargetMode="External"/><Relationship Id="rId43" Type="http://schemas.openxmlformats.org/officeDocument/2006/relationships/hyperlink" Target="https://login.consultant.ru/link/?req=doc&amp;base=SPB&amp;n=273174&amp;dst=100012" TargetMode="External"/><Relationship Id="rId48" Type="http://schemas.openxmlformats.org/officeDocument/2006/relationships/hyperlink" Target="https://login.consultant.ru/link/?req=doc&amp;base=LAW&amp;n=451873&amp;dst=100544" TargetMode="External"/><Relationship Id="rId56" Type="http://schemas.openxmlformats.org/officeDocument/2006/relationships/hyperlink" Target="https://login.consultant.ru/link/?req=doc&amp;base=LAW&amp;n=441746&amp;dst=4" TargetMode="External"/><Relationship Id="rId64" Type="http://schemas.openxmlformats.org/officeDocument/2006/relationships/hyperlink" Target="https://login.consultant.ru/link/?req=doc&amp;base=LAW&amp;n=451873&amp;dst=100527" TargetMode="External"/><Relationship Id="rId69" Type="http://schemas.openxmlformats.org/officeDocument/2006/relationships/hyperlink" Target="https://login.consultant.ru/link/?req=doc&amp;base=LAW&amp;n=451873&amp;dst=34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58174&amp;dst=100020" TargetMode="External"/><Relationship Id="rId51" Type="http://schemas.openxmlformats.org/officeDocument/2006/relationships/hyperlink" Target="https://login.consultant.ru/link/?req=doc&amp;base=LAW&amp;n=441746&amp;dst=100024" TargetMode="External"/><Relationship Id="rId72" Type="http://schemas.openxmlformats.org/officeDocument/2006/relationships/hyperlink" Target="https://login.consultant.ru/link/?req=doc&amp;base=SPB&amp;n=285910&amp;dst=100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73174&amp;dst=100005" TargetMode="External"/><Relationship Id="rId17" Type="http://schemas.openxmlformats.org/officeDocument/2006/relationships/hyperlink" Target="https://login.consultant.ru/link/?req=doc&amp;base=LAW&amp;n=451912&amp;dst=100708" TargetMode="External"/><Relationship Id="rId25" Type="http://schemas.openxmlformats.org/officeDocument/2006/relationships/hyperlink" Target="https://login.consultant.ru/link/?req=doc&amp;base=SPB&amp;n=255432&amp;dst=100005" TargetMode="External"/><Relationship Id="rId33" Type="http://schemas.openxmlformats.org/officeDocument/2006/relationships/hyperlink" Target="https://login.consultant.ru/link/?req=doc&amp;base=LAW&amp;n=441746&amp;dst=4" TargetMode="External"/><Relationship Id="rId38" Type="http://schemas.openxmlformats.org/officeDocument/2006/relationships/hyperlink" Target="https://login.consultant.ru/link/?req=doc&amp;base=SPB&amp;n=273174&amp;dst=100008" TargetMode="External"/><Relationship Id="rId46" Type="http://schemas.openxmlformats.org/officeDocument/2006/relationships/hyperlink" Target="https://login.consultant.ru/link/?req=doc&amp;base=SPB&amp;n=273174&amp;dst=100014" TargetMode="External"/><Relationship Id="rId59" Type="http://schemas.openxmlformats.org/officeDocument/2006/relationships/hyperlink" Target="https://login.consultant.ru/link/?req=doc&amp;base=LAW&amp;n=441746&amp;dst=4" TargetMode="External"/><Relationship Id="rId67" Type="http://schemas.openxmlformats.org/officeDocument/2006/relationships/hyperlink" Target="https://login.consultant.ru/link/?req=doc&amp;base=LAW&amp;n=451873&amp;dst=100527" TargetMode="External"/><Relationship Id="rId20" Type="http://schemas.openxmlformats.org/officeDocument/2006/relationships/hyperlink" Target="https://login.consultant.ru/link/?req=doc&amp;base=SPB&amp;n=282501&amp;dst=100005" TargetMode="External"/><Relationship Id="rId41" Type="http://schemas.openxmlformats.org/officeDocument/2006/relationships/hyperlink" Target="https://login.consultant.ru/link/?req=doc&amp;base=LAW&amp;n=451873&amp;dst=341" TargetMode="External"/><Relationship Id="rId54" Type="http://schemas.openxmlformats.org/officeDocument/2006/relationships/hyperlink" Target="https://login.consultant.ru/link/?req=doc&amp;base=SPB&amp;n=273174&amp;dst=100017" TargetMode="External"/><Relationship Id="rId62" Type="http://schemas.openxmlformats.org/officeDocument/2006/relationships/hyperlink" Target="https://login.consultant.ru/link/?req=doc&amp;base=LAW&amp;n=451873&amp;dst=325" TargetMode="External"/><Relationship Id="rId70" Type="http://schemas.openxmlformats.org/officeDocument/2006/relationships/hyperlink" Target="https://login.consultant.ru/link/?req=doc&amp;base=SPB&amp;n=273174&amp;dst=100026" TargetMode="External"/><Relationship Id="rId75" Type="http://schemas.openxmlformats.org/officeDocument/2006/relationships/hyperlink" Target="https://login.consultant.ru/link/?req=doc&amp;base=SPB&amp;n=284488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5432&amp;dst=100005" TargetMode="External"/><Relationship Id="rId15" Type="http://schemas.openxmlformats.org/officeDocument/2006/relationships/hyperlink" Target="https://login.consultant.ru/link/?req=doc&amp;base=SPB&amp;n=284488&amp;dst=100005" TargetMode="External"/><Relationship Id="rId23" Type="http://schemas.openxmlformats.org/officeDocument/2006/relationships/hyperlink" Target="https://login.consultant.ru/link/?req=doc&amp;base=SPB&amp;n=262769&amp;dst=100010" TargetMode="External"/><Relationship Id="rId28" Type="http://schemas.openxmlformats.org/officeDocument/2006/relationships/hyperlink" Target="https://login.consultant.ru/link/?req=doc&amp;base=SPB&amp;n=273174&amp;dst=100005" TargetMode="External"/><Relationship Id="rId36" Type="http://schemas.openxmlformats.org/officeDocument/2006/relationships/hyperlink" Target="https://login.consultant.ru/link/?req=doc&amp;base=SPB&amp;n=255432&amp;dst=100006" TargetMode="External"/><Relationship Id="rId49" Type="http://schemas.openxmlformats.org/officeDocument/2006/relationships/hyperlink" Target="https://login.consultant.ru/link/?req=doc&amp;base=SPB&amp;n=285600&amp;dst=100014" TargetMode="External"/><Relationship Id="rId57" Type="http://schemas.openxmlformats.org/officeDocument/2006/relationships/hyperlink" Target="https://login.consultant.ru/link/?req=doc&amp;base=SPB&amp;n=273174&amp;dst=100019" TargetMode="External"/><Relationship Id="rId10" Type="http://schemas.openxmlformats.org/officeDocument/2006/relationships/hyperlink" Target="https://login.consultant.ru/link/?req=doc&amp;base=SPB&amp;n=262769&amp;dst=100005" TargetMode="External"/><Relationship Id="rId31" Type="http://schemas.openxmlformats.org/officeDocument/2006/relationships/hyperlink" Target="https://login.consultant.ru/link/?req=doc&amp;base=SPB&amp;n=285600&amp;dst=100014" TargetMode="External"/><Relationship Id="rId44" Type="http://schemas.openxmlformats.org/officeDocument/2006/relationships/hyperlink" Target="https://login.consultant.ru/link/?req=doc&amp;base=LAW&amp;n=441746&amp;dst=100024" TargetMode="External"/><Relationship Id="rId52" Type="http://schemas.openxmlformats.org/officeDocument/2006/relationships/hyperlink" Target="https://login.consultant.ru/link/?req=doc&amp;base=LAW&amp;n=441746&amp;dst=4" TargetMode="External"/><Relationship Id="rId60" Type="http://schemas.openxmlformats.org/officeDocument/2006/relationships/hyperlink" Target="https://login.consultant.ru/link/?req=doc&amp;base=SPB&amp;n=273174&amp;dst=100020" TargetMode="External"/><Relationship Id="rId65" Type="http://schemas.openxmlformats.org/officeDocument/2006/relationships/hyperlink" Target="https://login.consultant.ru/link/?req=doc&amp;base=LAW&amp;n=451873&amp;dst=100529" TargetMode="External"/><Relationship Id="rId73" Type="http://schemas.openxmlformats.org/officeDocument/2006/relationships/hyperlink" Target="https://login.consultant.ru/link/?req=doc&amp;base=SPB&amp;n=260179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0179&amp;dst=100011" TargetMode="External"/><Relationship Id="rId13" Type="http://schemas.openxmlformats.org/officeDocument/2006/relationships/hyperlink" Target="https://login.consultant.ru/link/?req=doc&amp;base=SPB&amp;n=285910&amp;dst=100107" TargetMode="External"/><Relationship Id="rId18" Type="http://schemas.openxmlformats.org/officeDocument/2006/relationships/hyperlink" Target="https://login.consultant.ru/link/?req=doc&amp;base=SPB&amp;n=258174&amp;dst=100020" TargetMode="External"/><Relationship Id="rId39" Type="http://schemas.openxmlformats.org/officeDocument/2006/relationships/hyperlink" Target="https://login.consultant.ru/link/?req=doc&amp;base=LAW&amp;n=451873&amp;dst=100527" TargetMode="External"/><Relationship Id="rId34" Type="http://schemas.openxmlformats.org/officeDocument/2006/relationships/hyperlink" Target="https://login.consultant.ru/link/?req=doc&amp;base=LAW&amp;n=461822&amp;dst=100007" TargetMode="External"/><Relationship Id="rId50" Type="http://schemas.openxmlformats.org/officeDocument/2006/relationships/hyperlink" Target="https://login.consultant.ru/link/?req=doc&amp;base=SPB&amp;n=284488&amp;dst=100006" TargetMode="External"/><Relationship Id="rId55" Type="http://schemas.openxmlformats.org/officeDocument/2006/relationships/hyperlink" Target="https://login.consultant.ru/link/?req=doc&amp;base=LAW&amp;n=441746&amp;dst=10002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73245&amp;dst=100011" TargetMode="External"/><Relationship Id="rId71" Type="http://schemas.openxmlformats.org/officeDocument/2006/relationships/hyperlink" Target="https://login.consultant.ru/link/?req=doc&amp;base=SPB&amp;n=273174&amp;dst=1000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85910&amp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Лоскутникова</dc:creator>
  <cp:lastModifiedBy>Ольга Александровна Лоскутникова</cp:lastModifiedBy>
  <cp:revision>1</cp:revision>
  <dcterms:created xsi:type="dcterms:W3CDTF">2024-01-29T15:42:00Z</dcterms:created>
  <dcterms:modified xsi:type="dcterms:W3CDTF">2024-01-29T15:43:00Z</dcterms:modified>
</cp:coreProperties>
</file>