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  <w:outlineLvl w:val="1"/>
      </w:pPr>
      <w:r>
        <w:t>Подпрограмма</w:t>
      </w:r>
    </w:p>
    <w:p w:rsidR="000D1721" w:rsidRDefault="000D1721">
      <w:pPr>
        <w:pStyle w:val="ConsPlusTitle"/>
        <w:jc w:val="center"/>
      </w:pPr>
      <w:r>
        <w:t>"</w:t>
      </w:r>
      <w:bookmarkStart w:id="0" w:name="_GoBack"/>
      <w:r>
        <w:t>Развитие системы социального обслуживания</w:t>
      </w:r>
      <w:bookmarkEnd w:id="0"/>
      <w:r>
        <w:t>"</w:t>
      </w:r>
    </w:p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  <w:outlineLvl w:val="2"/>
      </w:pPr>
      <w:r>
        <w:t>ПАСПОРТ</w:t>
      </w:r>
    </w:p>
    <w:p w:rsidR="000D1721" w:rsidRDefault="000D1721">
      <w:pPr>
        <w:pStyle w:val="ConsPlusTitle"/>
        <w:jc w:val="center"/>
      </w:pPr>
      <w:r>
        <w:t>подпрограммы "Развитие системы социального обслуживания"</w:t>
      </w:r>
    </w:p>
    <w:p w:rsidR="000D1721" w:rsidRDefault="000D172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D1721">
        <w:tc>
          <w:tcPr>
            <w:tcW w:w="2551" w:type="dxa"/>
          </w:tcPr>
          <w:p w:rsidR="000D1721" w:rsidRDefault="000D1721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6520" w:type="dxa"/>
          </w:tcPr>
          <w:p w:rsidR="000D1721" w:rsidRDefault="000D1721">
            <w:pPr>
              <w:pStyle w:val="ConsPlusNormal"/>
              <w:jc w:val="both"/>
            </w:pPr>
            <w:r>
              <w:t>Подпрограмма "Развитие системы социального обслуживания"</w:t>
            </w:r>
          </w:p>
        </w:tc>
      </w:tr>
      <w:tr w:rsidR="000D1721">
        <w:tc>
          <w:tcPr>
            <w:tcW w:w="2551" w:type="dxa"/>
          </w:tcPr>
          <w:p w:rsidR="000D1721" w:rsidRDefault="000D172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0D1721" w:rsidRDefault="000D1721">
            <w:pPr>
              <w:pStyle w:val="ConsPlusNormal"/>
              <w:jc w:val="both"/>
            </w:pPr>
            <w:r>
              <w:t>Комитет по социальной защите населения Ленинградской области</w:t>
            </w:r>
          </w:p>
        </w:tc>
      </w:tr>
      <w:tr w:rsidR="000D1721">
        <w:tc>
          <w:tcPr>
            <w:tcW w:w="2551" w:type="dxa"/>
          </w:tcPr>
          <w:p w:rsidR="000D1721" w:rsidRDefault="000D1721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520" w:type="dxa"/>
          </w:tcPr>
          <w:p w:rsidR="000D1721" w:rsidRDefault="000D1721">
            <w:pPr>
              <w:pStyle w:val="ConsPlusNormal"/>
              <w:jc w:val="both"/>
            </w:pPr>
            <w:r>
              <w:t>Комитет по социальной защите населения Ленинградской области;</w:t>
            </w:r>
          </w:p>
          <w:p w:rsidR="000D1721" w:rsidRDefault="000D1721">
            <w:pPr>
              <w:pStyle w:val="ConsPlusNormal"/>
              <w:jc w:val="both"/>
            </w:pPr>
            <w:r>
              <w:t>Комитет по здравоохранению Ленинградской области</w:t>
            </w:r>
          </w:p>
        </w:tc>
      </w:tr>
      <w:tr w:rsidR="000D1721">
        <w:tc>
          <w:tcPr>
            <w:tcW w:w="2551" w:type="dxa"/>
          </w:tcPr>
          <w:p w:rsidR="000D1721" w:rsidRDefault="000D1721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6520" w:type="dxa"/>
          </w:tcPr>
          <w:p w:rsidR="000D1721" w:rsidRDefault="000D1721">
            <w:pPr>
              <w:pStyle w:val="ConsPlusNormal"/>
              <w:jc w:val="both"/>
            </w:pPr>
            <w:r>
              <w:t>Федеральный проект "Старшее поколение".</w:t>
            </w:r>
          </w:p>
          <w:p w:rsidR="000D1721" w:rsidRDefault="000D1721">
            <w:pPr>
              <w:pStyle w:val="ConsPlusNormal"/>
              <w:jc w:val="both"/>
            </w:pPr>
            <w:r>
              <w:t>Приоритетный проект "Повышение качества жизни граждан пожилого возраста и инвалидов путем создания территориальной системы долговременного ухода в Ленинградской области"</w:t>
            </w:r>
          </w:p>
        </w:tc>
      </w:tr>
      <w:tr w:rsidR="000D1721">
        <w:tc>
          <w:tcPr>
            <w:tcW w:w="2551" w:type="dxa"/>
          </w:tcPr>
          <w:p w:rsidR="000D1721" w:rsidRDefault="000D1721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520" w:type="dxa"/>
          </w:tcPr>
          <w:p w:rsidR="000D1721" w:rsidRDefault="000D1721">
            <w:pPr>
              <w:pStyle w:val="ConsPlusNormal"/>
              <w:jc w:val="both"/>
            </w:pPr>
            <w:r>
              <w:t>Повышение доступности и качества социальных услуг в Ленинградской области</w:t>
            </w:r>
          </w:p>
        </w:tc>
      </w:tr>
      <w:tr w:rsidR="000D1721">
        <w:tc>
          <w:tcPr>
            <w:tcW w:w="2551" w:type="dxa"/>
          </w:tcPr>
          <w:p w:rsidR="000D1721" w:rsidRDefault="000D172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520" w:type="dxa"/>
          </w:tcPr>
          <w:p w:rsidR="000D1721" w:rsidRDefault="000D1721">
            <w:pPr>
              <w:pStyle w:val="ConsPlusNormal"/>
              <w:jc w:val="both"/>
            </w:pPr>
            <w:r>
              <w:t>Обеспечение потребностей граждан в социальном обслуживании.</w:t>
            </w:r>
          </w:p>
          <w:p w:rsidR="000D1721" w:rsidRDefault="000D1721">
            <w:pPr>
              <w:pStyle w:val="ConsPlusNormal"/>
              <w:jc w:val="both"/>
            </w:pPr>
            <w:r>
              <w:t>Развитие конкуренции в сфере социального обслуживания населения.</w:t>
            </w:r>
          </w:p>
          <w:p w:rsidR="000D1721" w:rsidRDefault="000D1721">
            <w:pPr>
              <w:pStyle w:val="ConsPlusNormal"/>
              <w:jc w:val="both"/>
            </w:pPr>
            <w:r>
              <w:t>Повышение уровня материально-технического обеспечения учреждений социального обслуживания.</w:t>
            </w:r>
          </w:p>
          <w:p w:rsidR="000D1721" w:rsidRDefault="000D1721">
            <w:pPr>
              <w:pStyle w:val="ConsPlusNormal"/>
              <w:jc w:val="both"/>
            </w:pPr>
            <w:r>
              <w:t>Создание сбалансированной системы учреждений долговременного ухода</w:t>
            </w:r>
          </w:p>
        </w:tc>
      </w:tr>
      <w:tr w:rsidR="000D1721">
        <w:tc>
          <w:tcPr>
            <w:tcW w:w="2551" w:type="dxa"/>
          </w:tcPr>
          <w:p w:rsidR="000D1721" w:rsidRDefault="000D1721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520" w:type="dxa"/>
          </w:tcPr>
          <w:p w:rsidR="000D1721" w:rsidRDefault="000D1721">
            <w:pPr>
              <w:pStyle w:val="ConsPlusNormal"/>
              <w:jc w:val="both"/>
            </w:pPr>
            <w:r>
              <w:t>2019-2024 годы</w:t>
            </w:r>
          </w:p>
        </w:tc>
      </w:tr>
      <w:tr w:rsidR="000D1721">
        <w:tc>
          <w:tcPr>
            <w:tcW w:w="2551" w:type="dxa"/>
          </w:tcPr>
          <w:p w:rsidR="000D1721" w:rsidRDefault="000D1721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520" w:type="dxa"/>
          </w:tcPr>
          <w:p w:rsidR="000D1721" w:rsidRDefault="000D1721">
            <w:pPr>
              <w:pStyle w:val="ConsPlusNormal"/>
              <w:jc w:val="both"/>
            </w:pPr>
            <w:r>
              <w:t>Общий объем финансового обеспечения подпрограммы составляет 26220687,2 тыс. рублей, в том числе:</w:t>
            </w:r>
          </w:p>
          <w:p w:rsidR="000D1721" w:rsidRDefault="000D1721">
            <w:pPr>
              <w:pStyle w:val="ConsPlusNormal"/>
              <w:jc w:val="both"/>
            </w:pPr>
            <w:r>
              <w:t>2019 год - 4425857,7 тыс. рублей;</w:t>
            </w:r>
          </w:p>
          <w:p w:rsidR="000D1721" w:rsidRDefault="000D1721">
            <w:pPr>
              <w:pStyle w:val="ConsPlusNormal"/>
              <w:jc w:val="both"/>
            </w:pPr>
            <w:r>
              <w:t>2020 год - 4358485,9 тыс. рублей;</w:t>
            </w:r>
          </w:p>
          <w:p w:rsidR="000D1721" w:rsidRDefault="000D1721">
            <w:pPr>
              <w:pStyle w:val="ConsPlusNormal"/>
              <w:jc w:val="both"/>
            </w:pPr>
            <w:r>
              <w:t>2021 год - 4359085,9 тыс. рублей;</w:t>
            </w:r>
          </w:p>
          <w:p w:rsidR="000D1721" w:rsidRDefault="000D1721">
            <w:pPr>
              <w:pStyle w:val="ConsPlusNormal"/>
              <w:jc w:val="both"/>
            </w:pPr>
            <w:r>
              <w:t>2022 год - 4359085,9 тыс. рублей;</w:t>
            </w:r>
          </w:p>
          <w:p w:rsidR="000D1721" w:rsidRDefault="000D1721">
            <w:pPr>
              <w:pStyle w:val="ConsPlusNormal"/>
              <w:jc w:val="both"/>
            </w:pPr>
            <w:r>
              <w:t>2023 год - 4359085,9 тыс. рублей;</w:t>
            </w:r>
          </w:p>
          <w:p w:rsidR="000D1721" w:rsidRDefault="000D1721">
            <w:pPr>
              <w:pStyle w:val="ConsPlusNormal"/>
              <w:jc w:val="both"/>
            </w:pPr>
            <w:r>
              <w:t>2024 год - 4359085,9 тыс. рублей</w:t>
            </w:r>
          </w:p>
        </w:tc>
      </w:tr>
      <w:tr w:rsidR="000D1721">
        <w:tc>
          <w:tcPr>
            <w:tcW w:w="2551" w:type="dxa"/>
          </w:tcPr>
          <w:p w:rsidR="000D1721" w:rsidRDefault="000D1721">
            <w:pPr>
              <w:pStyle w:val="ConsPlusNormal"/>
            </w:pPr>
            <w: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6520" w:type="dxa"/>
          </w:tcPr>
          <w:p w:rsidR="000D1721" w:rsidRDefault="000D1721">
            <w:pPr>
              <w:pStyle w:val="ConsPlusNormal"/>
              <w:jc w:val="both"/>
            </w:pPr>
            <w:r>
              <w:t>Общий объем финансового обеспечения проектов, реализуемых в рамках подпрограммы, составляет 494209,8 тыс. рублей, том числе:</w:t>
            </w:r>
          </w:p>
          <w:p w:rsidR="000D1721" w:rsidRDefault="000D1721">
            <w:pPr>
              <w:pStyle w:val="ConsPlusNormal"/>
              <w:jc w:val="both"/>
            </w:pPr>
            <w:r>
              <w:t>2019 год - 117280,8 тыс. рублей;</w:t>
            </w:r>
          </w:p>
          <w:p w:rsidR="000D1721" w:rsidRDefault="000D1721">
            <w:pPr>
              <w:pStyle w:val="ConsPlusNormal"/>
              <w:jc w:val="both"/>
            </w:pPr>
            <w:r>
              <w:t>2020 год - 74905,8 тыс. рублей;</w:t>
            </w:r>
          </w:p>
          <w:p w:rsidR="000D1721" w:rsidRDefault="000D1721">
            <w:pPr>
              <w:pStyle w:val="ConsPlusNormal"/>
              <w:jc w:val="both"/>
            </w:pPr>
            <w:r>
              <w:t>2021 год - 75505,8 тыс. рублей;</w:t>
            </w:r>
          </w:p>
          <w:p w:rsidR="000D1721" w:rsidRDefault="000D1721">
            <w:pPr>
              <w:pStyle w:val="ConsPlusNormal"/>
              <w:jc w:val="both"/>
            </w:pPr>
            <w:r>
              <w:t>2022 год - 75505,8 тыс. рублей;</w:t>
            </w:r>
          </w:p>
          <w:p w:rsidR="000D1721" w:rsidRDefault="000D1721">
            <w:pPr>
              <w:pStyle w:val="ConsPlusNormal"/>
              <w:jc w:val="both"/>
            </w:pPr>
            <w:r>
              <w:t>2023 год - 75505,8 тыс. рублей;</w:t>
            </w:r>
          </w:p>
          <w:p w:rsidR="000D1721" w:rsidRDefault="000D1721">
            <w:pPr>
              <w:pStyle w:val="ConsPlusNormal"/>
              <w:jc w:val="both"/>
            </w:pPr>
            <w:r>
              <w:t>2024 год - 75505,8 тыс. рублей</w:t>
            </w:r>
          </w:p>
        </w:tc>
      </w:tr>
      <w:tr w:rsidR="000D1721">
        <w:tc>
          <w:tcPr>
            <w:tcW w:w="2551" w:type="dxa"/>
          </w:tcPr>
          <w:p w:rsidR="000D1721" w:rsidRDefault="000D1721">
            <w:pPr>
              <w:pStyle w:val="ConsPlusNormal"/>
            </w:pPr>
            <w:r>
              <w:t xml:space="preserve">Ожидаемые результаты </w:t>
            </w:r>
            <w:r>
              <w:lastRenderedPageBreak/>
              <w:t>реализации подпрограммы</w:t>
            </w:r>
          </w:p>
        </w:tc>
        <w:tc>
          <w:tcPr>
            <w:tcW w:w="6520" w:type="dxa"/>
          </w:tcPr>
          <w:p w:rsidR="000D1721" w:rsidRDefault="000D1721">
            <w:pPr>
              <w:pStyle w:val="ConsPlusNormal"/>
              <w:jc w:val="both"/>
            </w:pPr>
            <w:r>
              <w:lastRenderedPageBreak/>
              <w:t>К 2024 году:</w:t>
            </w:r>
          </w:p>
          <w:p w:rsidR="000D1721" w:rsidRDefault="000D1721">
            <w:pPr>
              <w:pStyle w:val="ConsPlusNormal"/>
              <w:jc w:val="both"/>
            </w:pPr>
            <w:r>
              <w:lastRenderedPageBreak/>
              <w:t>сохранение доли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населения, до 100 проц.;</w:t>
            </w:r>
          </w:p>
          <w:p w:rsidR="000D1721" w:rsidRDefault="000D1721">
            <w:pPr>
              <w:pStyle w:val="ConsPlusNormal"/>
              <w:jc w:val="both"/>
            </w:pPr>
            <w:r>
              <w:t>увеличение доли негосударственных организаций в общем количестве учреждений всех форм собственности, оказывающих социальные услуги, до 50 проц.;</w:t>
            </w:r>
          </w:p>
          <w:p w:rsidR="000D1721" w:rsidRDefault="000D1721">
            <w:pPr>
              <w:pStyle w:val="ConsPlusNormal"/>
              <w:jc w:val="both"/>
            </w:pPr>
            <w:r>
              <w:t xml:space="preserve">снижение удельного </w:t>
            </w:r>
            <w:proofErr w:type="gramStart"/>
            <w:r>
              <w:t>веса жилых зданий стационарных учреждений социального обслуживания граждан пожилого возраста</w:t>
            </w:r>
            <w:proofErr w:type="gramEnd"/>
            <w:r>
              <w:t xml:space="preserve"> и инвалидов, подлежащих ремонту, в общем количестве жилых зданий стационарных учреждений социального обслуживания граждан пожилого возраста и инвалидов до 2,6 проц.;</w:t>
            </w:r>
          </w:p>
          <w:p w:rsidR="000D1721" w:rsidRDefault="000D1721">
            <w:pPr>
              <w:pStyle w:val="ConsPlusNormal"/>
              <w:jc w:val="both"/>
            </w:pPr>
            <w:r>
              <w:t>увеличение численности охваченных социальным обслуживанием пожилых граждан и инвалидов, нуждающихся в социальном обслуживании, на 37,4 проц. по отношению к 2017 году</w:t>
            </w:r>
          </w:p>
        </w:tc>
      </w:tr>
    </w:tbl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  <w:outlineLvl w:val="2"/>
      </w:pPr>
      <w:r>
        <w:t>1. Обоснование цели, задач и ожидаемых результатов</w:t>
      </w:r>
    </w:p>
    <w:p w:rsidR="000D1721" w:rsidRDefault="000D1721">
      <w:pPr>
        <w:pStyle w:val="ConsPlusTitle"/>
        <w:jc w:val="center"/>
      </w:pPr>
      <w:r>
        <w:t>подпрограммы</w:t>
      </w:r>
    </w:p>
    <w:p w:rsidR="000D1721" w:rsidRDefault="000D1721">
      <w:pPr>
        <w:pStyle w:val="ConsPlusNormal"/>
      </w:pPr>
    </w:p>
    <w:p w:rsidR="000D1721" w:rsidRDefault="000D172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Концепцией</w:t>
        </w:r>
      </w:hyperlink>
      <w:r>
        <w:t xml:space="preserve"> государственной семейной политики в Российской Федерации на период до 2025 года, утвержденной распоряжением Правительства Российской Федерации от 25 августа 2014 года N 1618-р, приоритетами семейной политики Ленинградской области на современном этапе являются утверждение традиционных семейных ценностей и семейного образа жизни, возрождение и сохранение духовно-нравственных традиций в семейных отношениях и семейном воспитании, создание условий для обеспечения семейного</w:t>
      </w:r>
      <w:proofErr w:type="gramEnd"/>
      <w:r>
        <w:t xml:space="preserve"> благополучия, ответственного </w:t>
      </w:r>
      <w:proofErr w:type="spellStart"/>
      <w:r>
        <w:t>родительства</w:t>
      </w:r>
      <w:proofErr w:type="spellEnd"/>
      <w:r>
        <w:t>, повышения авторитета родителей в семье и обществе и поддержания социальной устойчивости каждой семьи.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 xml:space="preserve">Мероприятия подпрограммы направлены на достижение целей и задач, установленных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и национальным проектом "Демография".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Целью подпрограммы является создание условий для повышения доступности и качества социального обслуживания населения в Ленинградской области.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Задачами подпрограммы являются: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1) обеспечение потребностей граждан в социальном обслуживании посредством: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организации деятельности подведомственных государственных учреждений социального обслуживания населения,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 xml:space="preserve">оптимизации структуры и штатной численности учреждений социального обслуживания населения на основе укрупнения учреждений, увеличения территорий обслуживания, сокращения неэффективных, </w:t>
      </w:r>
      <w:proofErr w:type="spellStart"/>
      <w:r>
        <w:t>маловостребованных</w:t>
      </w:r>
      <w:proofErr w:type="spellEnd"/>
      <w:r>
        <w:t xml:space="preserve"> гражданами социальных услуг, непрофильных подразделений в целях высвобождения средств на повышение оплаты труда социальных и педагогических работников, среднего медицинского персонала,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сокращения численности работников, занятых в системе социального обслуживания населения (преимущественно работников административно-хозяйственного управления), развития системы предоставления социальных услуг населению на платной основе в целях высвобождения средств на повышение оплаты труда социальных работников,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lastRenderedPageBreak/>
        <w:t>создания сбалансированной системы учреждений долговременного ухода;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2) развитие конкуренции в сфере социального обслуживания населения посредством: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вовлечения негосударственных организаций в предоставление социальных услуг,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установления единой методики расчета тарифов на социальные услуги для государственных и негосударственных поставщиков социальных услуг,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развития рынка социальных услуг;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3) повышение уровня материально-технического обеспечения учреждений социального обслуживания посредством: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укрепления материально-технической базы государственных стационарных учреждений социального обслуживания Ленинградской области,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обеспечения выполнения требований законодательства в сфере санитарной и пожарной безопасности;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4) создание сбалансированной системы учреждений долговременного ухода (</w:t>
      </w:r>
      <w:proofErr w:type="gramStart"/>
      <w:r>
        <w:t>включающая</w:t>
      </w:r>
      <w:proofErr w:type="gramEnd"/>
      <w:r>
        <w:t xml:space="preserve"> стационары с интенсивным уходом и реабилитацией и полустационары в форме дневных центров, надомное обслуживание).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Ожидаемыми результатами реализации подпрограммы являются: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1) сохранение доли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населения, до 100 проц.;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2) увеличение доли негосударственных организаций в общем количестве учреждений всех форм собственности, оказывающих социальные услуги, до 50 проц.;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3) снижение удельного веса жилых зданий (корпусов) стационарных учреждений социального обслуживания граждан пожилого возраста и инвалидов (взрослых и детей), подлежащих ремонту, в общем количестве жилых зданий (корпусов) стационарных учреждений социального обслуживания граждан пожилого возраста и инвалидов (взрослых и детей) до 2,6 проц.;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4) увеличение численности охваченных социальным обслуживанием пожилых граждан и инвалидов, нуждающихся в социальном обслуживании, до 37,4 проц. по отношению к 2017 году.</w:t>
      </w:r>
    </w:p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  <w:outlineLvl w:val="2"/>
      </w:pPr>
      <w:r>
        <w:t>2. Характеристика основных мероприятий подпрограммы</w:t>
      </w:r>
    </w:p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  <w:outlineLvl w:val="3"/>
      </w:pPr>
      <w:r>
        <w:t>2.1. Основное мероприятие - Федеральный проект</w:t>
      </w:r>
    </w:p>
    <w:p w:rsidR="000D1721" w:rsidRDefault="000D1721">
      <w:pPr>
        <w:pStyle w:val="ConsPlusTitle"/>
        <w:jc w:val="center"/>
      </w:pPr>
      <w:r>
        <w:t>"Старшее поколение"</w:t>
      </w:r>
    </w:p>
    <w:p w:rsidR="000D1721" w:rsidRDefault="000D1721">
      <w:pPr>
        <w:pStyle w:val="ConsPlusNormal"/>
      </w:pPr>
    </w:p>
    <w:p w:rsidR="000D1721" w:rsidRDefault="000D1721">
      <w:pPr>
        <w:pStyle w:val="ConsPlusNormal"/>
        <w:ind w:firstLine="540"/>
        <w:jc w:val="both"/>
      </w:pPr>
      <w:r>
        <w:t>Целью реализации проекта является увеличение ожидаемой продолжительности здоровой жизни до 67 лет.</w:t>
      </w:r>
    </w:p>
    <w:p w:rsidR="000D1721" w:rsidRDefault="000D1721">
      <w:pPr>
        <w:pStyle w:val="ConsPlusNormal"/>
        <w:spacing w:before="220"/>
        <w:ind w:firstLine="540"/>
        <w:jc w:val="both"/>
      </w:pPr>
      <w:proofErr w:type="gramStart"/>
      <w:r>
        <w:t xml:space="preserve">Основными задачами федерального проекта являются увеличение периода активного долголетия и продолжительности здоровой жизни, создание системы долговременного ухода за гражданами пожилого возраста и инвалидами как составной части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</w:t>
      </w:r>
      <w:r>
        <w:lastRenderedPageBreak/>
        <w:t>также поддержку</w:t>
      </w:r>
      <w:proofErr w:type="gramEnd"/>
      <w:r>
        <w:t xml:space="preserve"> семейного ухода, содействие приведению в субъектах Российской Федерации организаций социального обслуживания в надлежащее состояние, а также ликвидации очередей в них, организация мероприятий по профессиональному обучению и дополнительному профессиональному образованию лиц </w:t>
      </w:r>
      <w:proofErr w:type="spellStart"/>
      <w:r>
        <w:t>предпенсионного</w:t>
      </w:r>
      <w:proofErr w:type="spellEnd"/>
      <w:r>
        <w:t xml:space="preserve"> возраста.</w:t>
      </w:r>
    </w:p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  <w:outlineLvl w:val="3"/>
      </w:pPr>
      <w:r>
        <w:t>2.2. Основное мероприятие "Организация предоставления</w:t>
      </w:r>
    </w:p>
    <w:p w:rsidR="000D1721" w:rsidRDefault="000D1721">
      <w:pPr>
        <w:pStyle w:val="ConsPlusTitle"/>
        <w:jc w:val="center"/>
      </w:pPr>
      <w:r>
        <w:t>социального обслуживания"</w:t>
      </w:r>
    </w:p>
    <w:p w:rsidR="000D1721" w:rsidRDefault="000D1721">
      <w:pPr>
        <w:pStyle w:val="ConsPlusNormal"/>
      </w:pPr>
    </w:p>
    <w:p w:rsidR="000D1721" w:rsidRDefault="000D1721">
      <w:pPr>
        <w:pStyle w:val="ConsPlusNormal"/>
        <w:ind w:firstLine="540"/>
        <w:jc w:val="both"/>
      </w:pPr>
      <w:r>
        <w:t>В рамках основного мероприятия предусматриваются: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 xml:space="preserve">предоставление на территории Ленинградской области государственной услуги по признанию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 и составлению индивидуальной программы предоставления социальных услуг;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разработка комплексных предложений по повышению качества социального обслуживания на основе детального анализа положения дел в сфере социального обслуживания и выявления существующих проблем в отрасли;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совершенствование законодательной и нормативной правовой основы регулирования правоотношений в сфере социального обслуживания населения;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улучшение условий проживания в государственных стационарных учреждениях социального обслуживания Ленинградской области;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повышение качества обслуживания граждан пожилого возраста, ветеранов Великой Отечественной войны, инвалидов, в том числе детей-инвалидов;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 xml:space="preserve">создание условий для повышения доступности и качества социальных услуг, внедрение современных технологий социального обслуживания граждан пожилого возраста, инвалидов, несовершеннолетних детей и семей с детьми. </w:t>
      </w:r>
      <w:proofErr w:type="gramStart"/>
      <w:r>
        <w:t>Решение задачи обеспечивается развитием, внедрением и апробацией технологий социального обслуживания ("Тревожная кнопка", "Служба сиделок", "</w:t>
      </w:r>
      <w:proofErr w:type="spellStart"/>
      <w:r>
        <w:t>Иппотерапия</w:t>
      </w:r>
      <w:proofErr w:type="spellEnd"/>
      <w:r>
        <w:t>", "Детский телефон доверия" и др.), организацией службы социального такси, внедрением в практику работы организаций социального обслуживания технологий, обеспечивающих возможность предоставления гражданам, в том числе страдающим психическими расстройствами, социальных услуг на дому и в полустационарной форме социального обслуживания.</w:t>
      </w:r>
      <w:proofErr w:type="gramEnd"/>
      <w:r>
        <w:t xml:space="preserve"> Порядок предоставления услуг с использованием технологий социального обслуживания граждан утверждается правовым актом комитета по социальной защите населения Ленинградской области.</w:t>
      </w:r>
    </w:p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  <w:outlineLvl w:val="3"/>
      </w:pPr>
      <w:r>
        <w:t>2.3. Основное мероприятие "Поддержка социально</w:t>
      </w:r>
    </w:p>
    <w:p w:rsidR="000D1721" w:rsidRDefault="000D1721">
      <w:pPr>
        <w:pStyle w:val="ConsPlusTitle"/>
        <w:jc w:val="center"/>
      </w:pPr>
      <w:r>
        <w:t>ориентированных некоммерческих организаций,</w:t>
      </w:r>
    </w:p>
    <w:p w:rsidR="000D1721" w:rsidRDefault="000D1721">
      <w:pPr>
        <w:pStyle w:val="ConsPlusTitle"/>
        <w:jc w:val="center"/>
      </w:pPr>
      <w:r>
        <w:t>благотворителей и добровольцев"</w:t>
      </w:r>
    </w:p>
    <w:p w:rsidR="000D1721" w:rsidRDefault="000D1721">
      <w:pPr>
        <w:pStyle w:val="ConsPlusNormal"/>
      </w:pPr>
    </w:p>
    <w:p w:rsidR="000D1721" w:rsidRDefault="000D1721">
      <w:pPr>
        <w:pStyle w:val="ConsPlusNormal"/>
        <w:ind w:firstLine="540"/>
        <w:jc w:val="both"/>
      </w:pPr>
      <w:r>
        <w:t>В рамках основного мероприятия предусматриваются: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осуществление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в Ленинградской области, но не участвуют в выполнении государственного задания (заказа);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 xml:space="preserve">проведение независимой </w:t>
      </w:r>
      <w:proofErr w:type="gramStart"/>
      <w:r>
        <w:t>оценки качества условий оказания социальных услуг</w:t>
      </w:r>
      <w:proofErr w:type="gramEnd"/>
      <w:r>
        <w:t xml:space="preserve"> организациями социального обслуживания. Решение задачи обеспечивается в рамках работы общественного совета при комитете по социальной защите населения Ленинградской области, осуществляющего деятельность по проведению независимой </w:t>
      </w:r>
      <w:proofErr w:type="gramStart"/>
      <w:r>
        <w:t xml:space="preserve">оценки качества условий оказания </w:t>
      </w:r>
      <w:r>
        <w:lastRenderedPageBreak/>
        <w:t>социальных услуг</w:t>
      </w:r>
      <w:proofErr w:type="gramEnd"/>
      <w:r>
        <w:t xml:space="preserve"> организациями социального обслуживания;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проведение конкурсного отбора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 xml:space="preserve">повышение роли сектора некоммерческих организаций в предоставлении социальных услуг гражданам, в том числе услуг социальной реабилитации и </w:t>
      </w:r>
      <w:proofErr w:type="spellStart"/>
      <w:r>
        <w:t>ресоциализации</w:t>
      </w:r>
      <w:proofErr w:type="spellEnd"/>
      <w:r>
        <w:t xml:space="preserve"> гражданам, больным наркоманией, прошедшим курс медицинской реабилитации или находящимся в устойчивой ремиссии. </w:t>
      </w:r>
      <w:proofErr w:type="gramStart"/>
      <w:r>
        <w:t xml:space="preserve">Решение задачи обеспечивается привлечением негосударственных организаций, в том числе социально ориентированных некоммерческих организаций, благотворителей и добровольцев к предоставлению социальных услуг в сфере социального обслуживания и некоммерческих организаций, оказывающих услуги социальной реабилитации и </w:t>
      </w:r>
      <w:proofErr w:type="spellStart"/>
      <w:r>
        <w:t>ресоциализации</w:t>
      </w:r>
      <w:proofErr w:type="spellEnd"/>
      <w:r>
        <w:t xml:space="preserve"> больным наркоманией, прошедшим курс медицинской реабилитации или находящимся в устойчивой ремиссии, и имеющих сертификат соответствия на осуществление данного вида деятельности.</w:t>
      </w:r>
      <w:proofErr w:type="gramEnd"/>
    </w:p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  <w:outlineLvl w:val="3"/>
      </w:pPr>
      <w:r>
        <w:t>2.4. Основное мероприятие "Укрепление</w:t>
      </w:r>
    </w:p>
    <w:p w:rsidR="000D1721" w:rsidRDefault="000D1721">
      <w:pPr>
        <w:pStyle w:val="ConsPlusTitle"/>
        <w:jc w:val="center"/>
      </w:pPr>
      <w:r>
        <w:t xml:space="preserve">материально-технической базы учреждений </w:t>
      </w:r>
      <w:proofErr w:type="gramStart"/>
      <w:r>
        <w:t>социального</w:t>
      </w:r>
      <w:proofErr w:type="gramEnd"/>
    </w:p>
    <w:p w:rsidR="000D1721" w:rsidRDefault="000D1721">
      <w:pPr>
        <w:pStyle w:val="ConsPlusTitle"/>
        <w:jc w:val="center"/>
      </w:pPr>
      <w:r>
        <w:t>обслуживания населения Ленинградской области"</w:t>
      </w:r>
    </w:p>
    <w:p w:rsidR="000D1721" w:rsidRDefault="000D1721">
      <w:pPr>
        <w:pStyle w:val="ConsPlusNormal"/>
      </w:pPr>
    </w:p>
    <w:p w:rsidR="000D1721" w:rsidRDefault="000D1721">
      <w:pPr>
        <w:pStyle w:val="ConsPlusNormal"/>
        <w:ind w:firstLine="540"/>
        <w:jc w:val="both"/>
      </w:pPr>
      <w:r>
        <w:t>В рамках реализации основного мероприятия планируется: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строительство комплексного социально-реабилитационного центра для инвалидов в г. Гатчине;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проведение ремонтных работ в государственных стационарных учреждениях;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 xml:space="preserve">укрепление материально-технической базы стационарных и полустационарных учреждений социального обслуживания граждан пожилого возраста и инвалидов в рамках </w:t>
      </w:r>
      <w:proofErr w:type="spellStart"/>
      <w:r>
        <w:t>софинансирования</w:t>
      </w:r>
      <w:proofErr w:type="spellEnd"/>
      <w:r>
        <w:t xml:space="preserve"> региональных социальных программ, в том числе за счет средств Пенсионного фонда Российской Федерации;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создание дома-интерната на основе концессионного соглашения в пос. имени Свердлова;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создание на территории Ленинградской области дополнительно двух геронтологических центров;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создание геронтопсихиатрического отделения в здании бывшего детского сада в г. Лодейное Поле.</w:t>
      </w:r>
    </w:p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  <w:outlineLvl w:val="3"/>
      </w:pPr>
      <w:r>
        <w:t>2.5. Основное мероприятие "Создание условий для развития</w:t>
      </w:r>
    </w:p>
    <w:p w:rsidR="000D1721" w:rsidRDefault="000D1721">
      <w:pPr>
        <w:pStyle w:val="ConsPlusTitle"/>
        <w:jc w:val="center"/>
      </w:pPr>
      <w:r>
        <w:t>коммуникационных навыков отдельных категорий граждан"</w:t>
      </w:r>
    </w:p>
    <w:p w:rsidR="000D1721" w:rsidRDefault="000D1721">
      <w:pPr>
        <w:pStyle w:val="ConsPlusNormal"/>
      </w:pPr>
    </w:p>
    <w:p w:rsidR="000D1721" w:rsidRDefault="000D1721">
      <w:pPr>
        <w:pStyle w:val="ConsPlusNormal"/>
        <w:ind w:firstLine="540"/>
        <w:jc w:val="both"/>
      </w:pPr>
      <w:r>
        <w:t>В рамках основного мероприятия предусматриваются: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организация и проведение областных мероприятий, направленных на укрепление института семьи и пропаганду семейных ценностей, сохранение семейного окружения ребенка;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создание условий для социальной реабилитации детей-инвалидов и детей с ограниченными возможностями, их интеграции в общество;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качественное совершенствование реабилитационной среды в детских домах-интернатах;</w:t>
      </w:r>
    </w:p>
    <w:p w:rsidR="000D1721" w:rsidRDefault="000D1721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осуществление переданных органам государственной власти субъектов Российской </w:t>
      </w:r>
      <w:r>
        <w:lastRenderedPageBreak/>
        <w:t xml:space="preserve">Федерации в соответствии с </w:t>
      </w:r>
      <w:hyperlink r:id="rId7" w:history="1">
        <w:r>
          <w:rPr>
            <w:color w:val="0000FF"/>
          </w:rPr>
          <w:t>пунктом 3 статьи 25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</w:t>
      </w:r>
      <w:proofErr w:type="gramEnd"/>
      <w:r>
        <w:t xml:space="preserve"> попечения родителей, образовательных организаций и иных организаций;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 xml:space="preserve">проведение на межведомственной основе комплекса взаимосвязанных последовательных мероприятий по социальной реабилитации и подготовке детей-инвалидов, проживающих в </w:t>
      </w:r>
      <w:proofErr w:type="spellStart"/>
      <w:r>
        <w:t>интернатных</w:t>
      </w:r>
      <w:proofErr w:type="spellEnd"/>
      <w:r>
        <w:t xml:space="preserve"> учреждениях, к самостоятельной жизни по достижении 18 лет, включающих в том числе: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 xml:space="preserve">разработку и реализацию индивидуальных программ подготовки детей-инвалидов старше 14 лет к самостоятельной жизни вне </w:t>
      </w:r>
      <w:proofErr w:type="spellStart"/>
      <w:r>
        <w:t>интернатного</w:t>
      </w:r>
      <w:proofErr w:type="spellEnd"/>
      <w:r>
        <w:t xml:space="preserve"> учреждения,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 xml:space="preserve">ознакомление детей-инвалидов старше 14 лет с их правами и обязанностями в социально-трудовой сфере и в части содержания жилого помещения, формирование у них навыков правильного коммуникативного и </w:t>
      </w:r>
      <w:proofErr w:type="spellStart"/>
      <w:r>
        <w:t>полоролевого</w:t>
      </w:r>
      <w:proofErr w:type="spellEnd"/>
      <w:r>
        <w:t xml:space="preserve"> поведения, необходимых для самостоятельного проживания,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 xml:space="preserve">улучшение интеграции воспитанников </w:t>
      </w:r>
      <w:proofErr w:type="spellStart"/>
      <w:r>
        <w:t>интернатных</w:t>
      </w:r>
      <w:proofErr w:type="spellEnd"/>
      <w:r>
        <w:t xml:space="preserve"> учреждений в жизнь местного сообщества (участие в массовых культурных, благотворительных, спортивных и других мероприятиях),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 xml:space="preserve">обеспечение совместно с центрами занятости и работодателями подбора рабочих мест для выпускников </w:t>
      </w:r>
      <w:proofErr w:type="spellStart"/>
      <w:r>
        <w:t>интернатных</w:t>
      </w:r>
      <w:proofErr w:type="spellEnd"/>
      <w:r>
        <w:t xml:space="preserve"> учреждений,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внедрение новых видов хозяйственной деятельности государственными стационарными учреждениями психоневрологического профиля совместно с центрами занятости,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 xml:space="preserve">проведение мониторинга качества жизни выпускников </w:t>
      </w:r>
      <w:proofErr w:type="spellStart"/>
      <w:r>
        <w:t>интернатных</w:t>
      </w:r>
      <w:proofErr w:type="spellEnd"/>
      <w:r>
        <w:t xml:space="preserve"> учреждений до полной социальной интеграции в общество,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разработку методических материалов и проведение мероприятий по повышению квалификации для специалистов, обеспечивающих подготовку детей-инвалидов к самостоятельной жизни по достижении 18 лет,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 xml:space="preserve">поддержку общественных инициатив, направленных на улучшение положения выпускников </w:t>
      </w:r>
      <w:proofErr w:type="spellStart"/>
      <w:r>
        <w:t>интернатных</w:t>
      </w:r>
      <w:proofErr w:type="spellEnd"/>
      <w:r>
        <w:t xml:space="preserve"> учреждений для детей-инвалидов,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 xml:space="preserve">создание службы </w:t>
      </w:r>
      <w:proofErr w:type="spellStart"/>
      <w:r>
        <w:t>постинтернатного</w:t>
      </w:r>
      <w:proofErr w:type="spellEnd"/>
      <w:r>
        <w:t xml:space="preserve"> сопровождения с участием специалистов </w:t>
      </w:r>
      <w:proofErr w:type="spellStart"/>
      <w:r>
        <w:t>Приозерского</w:t>
      </w:r>
      <w:proofErr w:type="spellEnd"/>
      <w:r>
        <w:t xml:space="preserve"> детского дома-интерната, специалистов органов опеки и попечительства, а также органов социальной защиты населения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области.</w:t>
      </w:r>
    </w:p>
    <w:p w:rsidR="000D1721" w:rsidRDefault="000D1721">
      <w:pPr>
        <w:pStyle w:val="ConsPlusNormal"/>
      </w:pPr>
    </w:p>
    <w:p w:rsidR="000D1721" w:rsidRDefault="000D1721">
      <w:pPr>
        <w:pStyle w:val="ConsPlusTitle"/>
        <w:jc w:val="center"/>
        <w:outlineLvl w:val="3"/>
      </w:pPr>
      <w:r>
        <w:t>2.6. Основное мероприятие - Приоритетный проект "Повышение</w:t>
      </w:r>
    </w:p>
    <w:p w:rsidR="000D1721" w:rsidRDefault="000D1721">
      <w:pPr>
        <w:pStyle w:val="ConsPlusTitle"/>
        <w:jc w:val="center"/>
      </w:pPr>
      <w:r>
        <w:t>качества жизни граждан пожилого возраста и инвалидов путем</w:t>
      </w:r>
    </w:p>
    <w:p w:rsidR="000D1721" w:rsidRDefault="000D1721">
      <w:pPr>
        <w:pStyle w:val="ConsPlusTitle"/>
        <w:jc w:val="center"/>
      </w:pPr>
      <w:r>
        <w:t>создания территориальной системы долговременного ухода</w:t>
      </w:r>
    </w:p>
    <w:p w:rsidR="000D1721" w:rsidRDefault="000D1721">
      <w:pPr>
        <w:pStyle w:val="ConsPlusTitle"/>
        <w:jc w:val="center"/>
      </w:pPr>
      <w:r>
        <w:t>в Ленинградской области"</w:t>
      </w:r>
    </w:p>
    <w:p w:rsidR="000D1721" w:rsidRDefault="000D1721">
      <w:pPr>
        <w:pStyle w:val="ConsPlusNormal"/>
      </w:pPr>
    </w:p>
    <w:p w:rsidR="000D1721" w:rsidRDefault="000D1721">
      <w:pPr>
        <w:pStyle w:val="ConsPlusNormal"/>
        <w:ind w:firstLine="540"/>
        <w:jc w:val="both"/>
      </w:pPr>
      <w:r>
        <w:t>В целях формирования системного подхода к повышению качества и доступности социальных услуг комитетом по социальной защите населения Ленинградской области при поддержке Комитета по здравоохранению Ленинградской области разработан приоритетный проект "Повышение качества жизни граждан пожилого возраста и инвалидов путем создания территориальной системы долговременного ухода в Ленинградской области".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lastRenderedPageBreak/>
        <w:t>Целью реализации приоритетного проекта является создание территориальной системы долговременного ухода за гражданами пожилого возраста и инвалидами в Ленинградской области к 2020 году за счет преемственности оказания услуг организациями здравоохранения и социальной защиты, направленной на длительное сохранение здоровья и способности к самообслуживанию пожилого человека в привычных для него условиях жизни.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В рамках реализации приоритетного проекта предусматриваются: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внедрение межведомственной территориальной модели гериатрической службы в Ленинградской области;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совершенствование практики формирования реестра нуждающихся в помощи на основе общепринятых в мировой практике инструментов оценки (типизации) с применением дополнительных критериев, таких как социальный статус или финансовая обеспеченность нуждающегося;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создание сбалансированной системы учреждений долговременного ухода;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разработка и развитие системы неформального (семейного или соседского) ухода в домашних условиях: "Заботливый сосед", "Школа здоровья", "Служба сиделок";</w:t>
      </w:r>
    </w:p>
    <w:p w:rsidR="000D1721" w:rsidRDefault="000D1721">
      <w:pPr>
        <w:pStyle w:val="ConsPlusNormal"/>
        <w:spacing w:before="220"/>
        <w:ind w:firstLine="540"/>
        <w:jc w:val="both"/>
      </w:pPr>
      <w:r>
        <w:t>повышение квалификации сотрудников, оказывающих социальные услуги.</w:t>
      </w:r>
    </w:p>
    <w:p w:rsidR="000D1721" w:rsidRDefault="000D1721">
      <w:pPr>
        <w:pStyle w:val="ConsPlusNormal"/>
      </w:pPr>
    </w:p>
    <w:sectPr w:rsidR="000D1721" w:rsidSect="00DF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21"/>
    <w:rsid w:val="000D1721"/>
    <w:rsid w:val="004359A9"/>
    <w:rsid w:val="006F729B"/>
    <w:rsid w:val="00A81ABE"/>
    <w:rsid w:val="00D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7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7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F69B49ED078F05B466DC48045F005D46010AD3348F93D2BDB8F7AFD2EA68E7994F14E7B42C97D63F39107D760305C9325C16E6CgC3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F69B49ED078F05B466DC48045F005D46012AF3141F93D2BDB8F7AFD2EA68E6B94A9427E49DC2931A9C60AD7g63AG" TargetMode="External"/><Relationship Id="rId5" Type="http://schemas.openxmlformats.org/officeDocument/2006/relationships/hyperlink" Target="consultantplus://offline/ref=DB0F69B49ED078F05B466DC48045F005D66616A73A46F93D2BDB8F7AFD2EA68E7994F14E7F4AC22935BC905B9236235D9325C36D73CEEE0FgC3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 Алексей Юрьевич</dc:creator>
  <cp:lastModifiedBy>Чешева Алла Дмитриевна.</cp:lastModifiedBy>
  <cp:revision>2</cp:revision>
  <dcterms:created xsi:type="dcterms:W3CDTF">2019-03-13T10:08:00Z</dcterms:created>
  <dcterms:modified xsi:type="dcterms:W3CDTF">2019-03-13T10:08:00Z</dcterms:modified>
</cp:coreProperties>
</file>