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21" w:rsidRDefault="000D1721">
      <w:pPr>
        <w:pStyle w:val="ConsPlusNormal"/>
      </w:pPr>
    </w:p>
    <w:p w:rsidR="000D1721" w:rsidRDefault="000D1721">
      <w:pPr>
        <w:pStyle w:val="ConsPlusTitle"/>
        <w:jc w:val="center"/>
        <w:outlineLvl w:val="1"/>
      </w:pPr>
      <w:r>
        <w:t>Подпрограмма</w:t>
      </w:r>
    </w:p>
    <w:p w:rsidR="000D1721" w:rsidRDefault="000D1721">
      <w:pPr>
        <w:pStyle w:val="ConsPlusTitle"/>
        <w:jc w:val="center"/>
      </w:pPr>
      <w:r>
        <w:t>"Повышение социальной защищенности населения</w:t>
      </w:r>
    </w:p>
    <w:p w:rsidR="000D1721" w:rsidRDefault="000D1721">
      <w:pPr>
        <w:pStyle w:val="ConsPlusTitle"/>
        <w:jc w:val="center"/>
      </w:pPr>
      <w:r>
        <w:t>Ленинградской области"</w:t>
      </w:r>
    </w:p>
    <w:p w:rsidR="000D1721" w:rsidRDefault="000D1721">
      <w:pPr>
        <w:pStyle w:val="ConsPlusNormal"/>
      </w:pPr>
    </w:p>
    <w:p w:rsidR="000D1721" w:rsidRDefault="000D1721">
      <w:pPr>
        <w:pStyle w:val="ConsPlusTitle"/>
        <w:jc w:val="center"/>
        <w:outlineLvl w:val="2"/>
      </w:pPr>
      <w:r>
        <w:t>ПАСПОРТ</w:t>
      </w:r>
    </w:p>
    <w:p w:rsidR="000D1721" w:rsidRDefault="000D1721">
      <w:pPr>
        <w:pStyle w:val="ConsPlusTitle"/>
        <w:jc w:val="center"/>
      </w:pPr>
      <w:r>
        <w:t>подпрограммы "Повышени</w:t>
      </w:r>
      <w:bookmarkStart w:id="0" w:name="_GoBack"/>
      <w:bookmarkEnd w:id="0"/>
      <w:r>
        <w:t>е социальной защищенности населения</w:t>
      </w:r>
    </w:p>
    <w:p w:rsidR="000D1721" w:rsidRDefault="000D1721">
      <w:pPr>
        <w:pStyle w:val="ConsPlusTitle"/>
        <w:jc w:val="center"/>
      </w:pPr>
      <w:r>
        <w:t>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0D1721">
        <w:tc>
          <w:tcPr>
            <w:tcW w:w="2778" w:type="dxa"/>
          </w:tcPr>
          <w:p w:rsidR="000D1721" w:rsidRDefault="000D1721">
            <w:pPr>
              <w:pStyle w:val="ConsPlusNormal"/>
            </w:pPr>
            <w:r>
              <w:t>Полное наименование</w:t>
            </w:r>
          </w:p>
        </w:tc>
        <w:tc>
          <w:tcPr>
            <w:tcW w:w="6293" w:type="dxa"/>
          </w:tcPr>
          <w:p w:rsidR="000D1721" w:rsidRDefault="000D1721">
            <w:pPr>
              <w:pStyle w:val="ConsPlusNormal"/>
              <w:jc w:val="both"/>
            </w:pPr>
            <w:r>
              <w:t>Подпрограмма "Повышение социальной защищенности населения Ленинградской области"</w:t>
            </w:r>
          </w:p>
        </w:tc>
      </w:tr>
      <w:tr w:rsidR="000D1721">
        <w:tc>
          <w:tcPr>
            <w:tcW w:w="2778" w:type="dxa"/>
          </w:tcPr>
          <w:p w:rsidR="000D1721" w:rsidRDefault="000D1721">
            <w:pPr>
              <w:pStyle w:val="ConsPlusNormal"/>
            </w:pPr>
            <w:r>
              <w:t>Ответственный исполнитель подпрограммы</w:t>
            </w:r>
          </w:p>
        </w:tc>
        <w:tc>
          <w:tcPr>
            <w:tcW w:w="6293" w:type="dxa"/>
          </w:tcPr>
          <w:p w:rsidR="000D1721" w:rsidRDefault="000D1721">
            <w:pPr>
              <w:pStyle w:val="ConsPlusNormal"/>
              <w:jc w:val="both"/>
            </w:pPr>
            <w:r>
              <w:t>Комитет по социальной защите населения Ленинградский области</w:t>
            </w:r>
          </w:p>
        </w:tc>
      </w:tr>
      <w:tr w:rsidR="000D1721">
        <w:tc>
          <w:tcPr>
            <w:tcW w:w="2778" w:type="dxa"/>
          </w:tcPr>
          <w:p w:rsidR="000D1721" w:rsidRDefault="000D1721">
            <w:pPr>
              <w:pStyle w:val="ConsPlusNormal"/>
            </w:pPr>
            <w:r>
              <w:t>Участники подпрограммы</w:t>
            </w:r>
          </w:p>
        </w:tc>
        <w:tc>
          <w:tcPr>
            <w:tcW w:w="6293" w:type="dxa"/>
          </w:tcPr>
          <w:p w:rsidR="000D1721" w:rsidRDefault="000D1721">
            <w:pPr>
              <w:pStyle w:val="ConsPlusNormal"/>
              <w:jc w:val="both"/>
            </w:pPr>
            <w:r>
              <w:t>Комитет общего и профессионального образования Ленинградской области;</w:t>
            </w:r>
          </w:p>
          <w:p w:rsidR="000D1721" w:rsidRDefault="000D1721">
            <w:pPr>
              <w:pStyle w:val="ConsPlusNormal"/>
              <w:jc w:val="both"/>
            </w:pPr>
            <w:r>
              <w:t>Комитет по здравоохранению Ленинградской области;</w:t>
            </w:r>
          </w:p>
          <w:p w:rsidR="000D1721" w:rsidRDefault="000D1721">
            <w:pPr>
              <w:pStyle w:val="ConsPlusNormal"/>
              <w:jc w:val="both"/>
            </w:pPr>
            <w:r>
              <w:t>Комитет по природным ресурсам Ленинградской области;</w:t>
            </w:r>
          </w:p>
          <w:p w:rsidR="000D1721" w:rsidRDefault="000D1721">
            <w:pPr>
              <w:pStyle w:val="ConsPlusNormal"/>
              <w:jc w:val="both"/>
            </w:pPr>
            <w:r>
              <w:t>комитет по топливно-энергетическому комплексу Ленинградской области;</w:t>
            </w:r>
          </w:p>
          <w:p w:rsidR="000D1721" w:rsidRDefault="000D1721">
            <w:pPr>
              <w:pStyle w:val="ConsPlusNormal"/>
              <w:jc w:val="both"/>
            </w:pPr>
            <w:r>
              <w:t>Комитет правопорядка и безопасности Ленинградской области;</w:t>
            </w:r>
          </w:p>
          <w:p w:rsidR="000D1721" w:rsidRDefault="000D1721">
            <w:pPr>
              <w:pStyle w:val="ConsPlusNormal"/>
              <w:jc w:val="both"/>
            </w:pPr>
            <w:r>
              <w:t>комитет по охране, контролю и регулированию использования объектов животного мира Ленинградской области;</w:t>
            </w:r>
          </w:p>
          <w:p w:rsidR="000D1721" w:rsidRDefault="000D1721">
            <w:pPr>
              <w:pStyle w:val="ConsPlusNormal"/>
              <w:jc w:val="both"/>
            </w:pPr>
            <w:r>
              <w:t>комитет по строительству Ленинградской области;</w:t>
            </w:r>
          </w:p>
          <w:p w:rsidR="000D1721" w:rsidRDefault="000D1721">
            <w:pPr>
              <w:pStyle w:val="ConsPlusNormal"/>
              <w:jc w:val="both"/>
            </w:pPr>
            <w:r>
              <w:t>комитет по культуре Ленинградской области;</w:t>
            </w:r>
          </w:p>
          <w:p w:rsidR="000D1721" w:rsidRDefault="000D1721">
            <w:pPr>
              <w:pStyle w:val="ConsPlusNormal"/>
              <w:jc w:val="both"/>
            </w:pPr>
            <w:r>
              <w:t>комитет по физической культуре и спорту Ленинградской области;</w:t>
            </w:r>
          </w:p>
          <w:p w:rsidR="000D1721" w:rsidRDefault="000D1721">
            <w:pPr>
              <w:pStyle w:val="ConsPlusNormal"/>
              <w:jc w:val="both"/>
            </w:pPr>
            <w:r>
              <w:t>управление Ленинградской области по транспорту</w:t>
            </w:r>
          </w:p>
        </w:tc>
      </w:tr>
      <w:tr w:rsidR="000D1721">
        <w:tc>
          <w:tcPr>
            <w:tcW w:w="2778" w:type="dxa"/>
          </w:tcPr>
          <w:p w:rsidR="000D1721" w:rsidRDefault="000D1721">
            <w:pPr>
              <w:pStyle w:val="ConsPlusNormal"/>
            </w:pPr>
            <w:r>
              <w:t>Проекты, реализуемые в рамках подпрограммы</w:t>
            </w:r>
          </w:p>
        </w:tc>
        <w:tc>
          <w:tcPr>
            <w:tcW w:w="6293" w:type="dxa"/>
          </w:tcPr>
          <w:p w:rsidR="000D1721" w:rsidRDefault="000D1721">
            <w:pPr>
              <w:pStyle w:val="ConsPlusNormal"/>
              <w:jc w:val="both"/>
            </w:pPr>
            <w:r>
              <w:t>Федеральный проект "Финансовая поддержка семей при рождении детей"</w:t>
            </w:r>
          </w:p>
        </w:tc>
      </w:tr>
      <w:tr w:rsidR="000D1721">
        <w:tc>
          <w:tcPr>
            <w:tcW w:w="2778" w:type="dxa"/>
          </w:tcPr>
          <w:p w:rsidR="000D1721" w:rsidRDefault="000D1721">
            <w:pPr>
              <w:pStyle w:val="ConsPlusNormal"/>
            </w:pPr>
            <w:r>
              <w:t>Цель подпрограммы</w:t>
            </w:r>
          </w:p>
        </w:tc>
        <w:tc>
          <w:tcPr>
            <w:tcW w:w="6293" w:type="dxa"/>
          </w:tcPr>
          <w:p w:rsidR="000D1721" w:rsidRDefault="000D1721">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0D1721">
        <w:tc>
          <w:tcPr>
            <w:tcW w:w="2778" w:type="dxa"/>
          </w:tcPr>
          <w:p w:rsidR="000D1721" w:rsidRDefault="000D1721">
            <w:pPr>
              <w:pStyle w:val="ConsPlusNormal"/>
            </w:pPr>
            <w:r>
              <w:t>Задачи подпрограммы</w:t>
            </w:r>
          </w:p>
        </w:tc>
        <w:tc>
          <w:tcPr>
            <w:tcW w:w="6293" w:type="dxa"/>
          </w:tcPr>
          <w:p w:rsidR="000D1721" w:rsidRDefault="000D1721">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0D1721" w:rsidRDefault="000D1721">
            <w:pPr>
              <w:pStyle w:val="ConsPlusNormal"/>
              <w:jc w:val="both"/>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0D1721" w:rsidRDefault="000D1721">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0D1721">
        <w:tc>
          <w:tcPr>
            <w:tcW w:w="2778" w:type="dxa"/>
          </w:tcPr>
          <w:p w:rsidR="000D1721" w:rsidRDefault="000D1721">
            <w:pPr>
              <w:pStyle w:val="ConsPlusNormal"/>
            </w:pPr>
            <w:r>
              <w:t>Сроки реализации подпрограммы</w:t>
            </w:r>
          </w:p>
        </w:tc>
        <w:tc>
          <w:tcPr>
            <w:tcW w:w="6293" w:type="dxa"/>
          </w:tcPr>
          <w:p w:rsidR="000D1721" w:rsidRDefault="000D1721">
            <w:pPr>
              <w:pStyle w:val="ConsPlusNormal"/>
              <w:jc w:val="both"/>
            </w:pPr>
            <w:r>
              <w:t>2019-2024 годы</w:t>
            </w:r>
          </w:p>
        </w:tc>
      </w:tr>
      <w:tr w:rsidR="000D1721">
        <w:tc>
          <w:tcPr>
            <w:tcW w:w="2778" w:type="dxa"/>
          </w:tcPr>
          <w:p w:rsidR="000D1721" w:rsidRDefault="000D1721">
            <w:pPr>
              <w:pStyle w:val="ConsPlusNormal"/>
            </w:pPr>
            <w:r>
              <w:t xml:space="preserve">Финансовое обеспечение подпрограммы - всего, в том числе по годам </w:t>
            </w:r>
            <w:r>
              <w:lastRenderedPageBreak/>
              <w:t>реализации</w:t>
            </w:r>
          </w:p>
        </w:tc>
        <w:tc>
          <w:tcPr>
            <w:tcW w:w="6293" w:type="dxa"/>
          </w:tcPr>
          <w:p w:rsidR="000D1721" w:rsidRDefault="000D1721">
            <w:pPr>
              <w:pStyle w:val="ConsPlusNormal"/>
              <w:jc w:val="both"/>
            </w:pPr>
            <w:r>
              <w:lastRenderedPageBreak/>
              <w:t>Общий объем финансового обеспечения подпрограммы составляет 75687115,1 тыс. рублей, в том числе:</w:t>
            </w:r>
          </w:p>
          <w:p w:rsidR="000D1721" w:rsidRDefault="000D1721">
            <w:pPr>
              <w:pStyle w:val="ConsPlusNormal"/>
              <w:jc w:val="both"/>
            </w:pPr>
            <w:r>
              <w:t>2019 год - 12737634,9 тыс. рублей;</w:t>
            </w:r>
          </w:p>
          <w:p w:rsidR="000D1721" w:rsidRDefault="000D1721">
            <w:pPr>
              <w:pStyle w:val="ConsPlusNormal"/>
              <w:jc w:val="both"/>
            </w:pPr>
            <w:r>
              <w:lastRenderedPageBreak/>
              <w:t>2020 год - 12449798,2 тыс. рублей;</w:t>
            </w:r>
          </w:p>
          <w:p w:rsidR="000D1721" w:rsidRDefault="000D1721">
            <w:pPr>
              <w:pStyle w:val="ConsPlusNormal"/>
              <w:jc w:val="both"/>
            </w:pPr>
            <w:r>
              <w:t>2021 год - 12624920,5 тыс. рублей;</w:t>
            </w:r>
          </w:p>
          <w:p w:rsidR="000D1721" w:rsidRDefault="000D1721">
            <w:pPr>
              <w:pStyle w:val="ConsPlusNormal"/>
              <w:jc w:val="both"/>
            </w:pPr>
            <w:r>
              <w:t>2022 год - 12624920,5 тыс. рублей;</w:t>
            </w:r>
          </w:p>
          <w:p w:rsidR="000D1721" w:rsidRDefault="000D1721">
            <w:pPr>
              <w:pStyle w:val="ConsPlusNormal"/>
              <w:jc w:val="both"/>
            </w:pPr>
            <w:r>
              <w:t>2023 год - 12624920,5 тыс. рублей;</w:t>
            </w:r>
          </w:p>
          <w:p w:rsidR="000D1721" w:rsidRDefault="000D1721">
            <w:pPr>
              <w:pStyle w:val="ConsPlusNormal"/>
              <w:jc w:val="both"/>
            </w:pPr>
            <w:r>
              <w:t>2024 год - 12624920,5 тыс. рублей</w:t>
            </w:r>
          </w:p>
        </w:tc>
      </w:tr>
      <w:tr w:rsidR="000D1721">
        <w:tc>
          <w:tcPr>
            <w:tcW w:w="2778" w:type="dxa"/>
          </w:tcPr>
          <w:p w:rsidR="000D1721" w:rsidRDefault="000D1721">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6293" w:type="dxa"/>
          </w:tcPr>
          <w:p w:rsidR="000D1721" w:rsidRDefault="000D1721">
            <w:pPr>
              <w:pStyle w:val="ConsPlusNormal"/>
              <w:jc w:val="both"/>
            </w:pPr>
            <w:r>
              <w:t>Общий объем финансового обеспечения проектов, реализуемых в рамках подпрограммы, составляет 2245603,2 тыс. рублей, том числе:</w:t>
            </w:r>
          </w:p>
          <w:p w:rsidR="000D1721" w:rsidRDefault="000D1721">
            <w:pPr>
              <w:pStyle w:val="ConsPlusNormal"/>
              <w:jc w:val="both"/>
            </w:pPr>
            <w:r>
              <w:t>2019 год - 1070118,1 тыс. рублей;</w:t>
            </w:r>
          </w:p>
          <w:p w:rsidR="000D1721" w:rsidRDefault="000D1721">
            <w:pPr>
              <w:pStyle w:val="ConsPlusNormal"/>
              <w:jc w:val="both"/>
            </w:pPr>
            <w:r>
              <w:t>2020 год - 222880,3 тыс. рублей;</w:t>
            </w:r>
          </w:p>
          <w:p w:rsidR="000D1721" w:rsidRDefault="000D1721">
            <w:pPr>
              <w:pStyle w:val="ConsPlusNormal"/>
              <w:jc w:val="both"/>
            </w:pPr>
            <w:r>
              <w:t>2021 год - 238151,2 тыс. рублей;</w:t>
            </w:r>
          </w:p>
          <w:p w:rsidR="000D1721" w:rsidRDefault="000D1721">
            <w:pPr>
              <w:pStyle w:val="ConsPlusNormal"/>
              <w:jc w:val="both"/>
            </w:pPr>
            <w:r>
              <w:t>2022 год - 238151,2 тыс. рублей;</w:t>
            </w:r>
          </w:p>
          <w:p w:rsidR="000D1721" w:rsidRDefault="000D1721">
            <w:pPr>
              <w:pStyle w:val="ConsPlusNormal"/>
              <w:jc w:val="both"/>
            </w:pPr>
            <w:r>
              <w:t>2023 год - 238151,2 тыс. рублей;</w:t>
            </w:r>
          </w:p>
          <w:p w:rsidR="000D1721" w:rsidRDefault="000D1721">
            <w:pPr>
              <w:pStyle w:val="ConsPlusNormal"/>
              <w:jc w:val="both"/>
            </w:pPr>
            <w:r>
              <w:t>2024 год - 238151,2 тыс. рублей</w:t>
            </w:r>
          </w:p>
        </w:tc>
      </w:tr>
      <w:tr w:rsidR="000D1721">
        <w:tc>
          <w:tcPr>
            <w:tcW w:w="2778" w:type="dxa"/>
          </w:tcPr>
          <w:p w:rsidR="000D1721" w:rsidRDefault="000D1721">
            <w:pPr>
              <w:pStyle w:val="ConsPlusNormal"/>
            </w:pPr>
            <w:r>
              <w:t>Ожидаемые результаты реализации подпрограммы</w:t>
            </w:r>
          </w:p>
        </w:tc>
        <w:tc>
          <w:tcPr>
            <w:tcW w:w="6293" w:type="dxa"/>
          </w:tcPr>
          <w:p w:rsidR="000D1721" w:rsidRDefault="000D1721">
            <w:pPr>
              <w:pStyle w:val="ConsPlusNormal"/>
              <w:jc w:val="both"/>
            </w:pPr>
            <w:r>
              <w:t>К 2024 году:</w:t>
            </w:r>
          </w:p>
          <w:p w:rsidR="000D1721" w:rsidRDefault="000D1721">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0D1721" w:rsidRDefault="000D1721">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0D1721" w:rsidRDefault="000D1721">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0D1721" w:rsidRDefault="000D1721">
      <w:pPr>
        <w:pStyle w:val="ConsPlusNormal"/>
      </w:pPr>
    </w:p>
    <w:p w:rsidR="000D1721" w:rsidRDefault="000D1721">
      <w:pPr>
        <w:pStyle w:val="ConsPlusTitle"/>
        <w:jc w:val="center"/>
        <w:outlineLvl w:val="2"/>
      </w:pPr>
      <w:r>
        <w:t>1. Обоснование цели, задач и ожидаемых результатов</w:t>
      </w:r>
    </w:p>
    <w:p w:rsidR="000D1721" w:rsidRDefault="000D1721">
      <w:pPr>
        <w:pStyle w:val="ConsPlusTitle"/>
        <w:jc w:val="center"/>
      </w:pPr>
      <w:r>
        <w:t>подпрограммы</w:t>
      </w:r>
    </w:p>
    <w:p w:rsidR="000D1721" w:rsidRDefault="000D1721">
      <w:pPr>
        <w:pStyle w:val="ConsPlusNormal"/>
      </w:pPr>
    </w:p>
    <w:p w:rsidR="000D1721" w:rsidRDefault="000D1721">
      <w:pPr>
        <w:pStyle w:val="ConsPlusNormal"/>
        <w:ind w:firstLine="540"/>
        <w:jc w:val="both"/>
      </w:pPr>
      <w:proofErr w:type="gramStart"/>
      <w:r>
        <w:t xml:space="preserve">В соответствии с </w:t>
      </w:r>
      <w:hyperlink r:id="rId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roofErr w:type="gramEnd"/>
    </w:p>
    <w:p w:rsidR="000D1721" w:rsidRDefault="000D1721">
      <w:pPr>
        <w:pStyle w:val="ConsPlusNormal"/>
        <w:spacing w:before="22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0D1721" w:rsidRDefault="000D1721">
      <w:pPr>
        <w:pStyle w:val="ConsPlusNormal"/>
        <w:spacing w:before="220"/>
        <w:ind w:firstLine="540"/>
        <w:jc w:val="both"/>
      </w:pPr>
      <w:r>
        <w:t xml:space="preserve">Целью подпрограммы является 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0D1721" w:rsidRDefault="000D1721">
      <w:pPr>
        <w:pStyle w:val="ConsPlusNormal"/>
        <w:spacing w:before="220"/>
        <w:ind w:firstLine="540"/>
        <w:jc w:val="both"/>
      </w:pPr>
      <w:r>
        <w:t>Задачами подпрограммы являются:</w:t>
      </w:r>
    </w:p>
    <w:p w:rsidR="000D1721" w:rsidRDefault="000D1721">
      <w:pPr>
        <w:pStyle w:val="ConsPlusNormal"/>
        <w:spacing w:before="220"/>
        <w:ind w:firstLine="540"/>
        <w:jc w:val="both"/>
      </w:pPr>
      <w:r>
        <w:t>1) повышение эффективности мер социальной поддержки за счет развития и усиления адресного оказания социальной помощи;</w:t>
      </w:r>
    </w:p>
    <w:p w:rsidR="000D1721" w:rsidRDefault="000D1721">
      <w:pPr>
        <w:pStyle w:val="ConsPlusNormal"/>
        <w:spacing w:before="220"/>
        <w:ind w:firstLine="540"/>
        <w:jc w:val="both"/>
      </w:pPr>
      <w:r>
        <w:t xml:space="preserve">2) 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0D1721" w:rsidRDefault="000D1721">
      <w:pPr>
        <w:pStyle w:val="ConsPlusNormal"/>
        <w:spacing w:before="220"/>
        <w:ind w:firstLine="540"/>
        <w:jc w:val="both"/>
      </w:pPr>
      <w:r>
        <w:t xml:space="preserve">3) сохранение ранее достигнутого уровня социальной защищенности пенсионеров и </w:t>
      </w:r>
      <w:r>
        <w:lastRenderedPageBreak/>
        <w:t>жителей области, имеющих льготный социальный статус, а также граждан, страдающих социально значимыми заболеваниями.</w:t>
      </w:r>
    </w:p>
    <w:p w:rsidR="000D1721" w:rsidRDefault="000D1721">
      <w:pPr>
        <w:pStyle w:val="ConsPlusNormal"/>
        <w:spacing w:before="220"/>
        <w:ind w:firstLine="540"/>
        <w:jc w:val="both"/>
      </w:pPr>
      <w:r>
        <w:t>Ожидаемыми результатами реализации подпрограммы являются:</w:t>
      </w:r>
    </w:p>
    <w:p w:rsidR="000D1721" w:rsidRDefault="000D1721">
      <w:pPr>
        <w:pStyle w:val="ConsPlusNormal"/>
        <w:spacing w:before="22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0D1721" w:rsidRDefault="000D1721">
      <w:pPr>
        <w:pStyle w:val="ConsPlusNormal"/>
        <w:spacing w:before="22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0D1721" w:rsidRDefault="000D1721">
      <w:pPr>
        <w:pStyle w:val="ConsPlusNormal"/>
        <w:spacing w:before="22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0D1721" w:rsidRDefault="000D1721">
      <w:pPr>
        <w:pStyle w:val="ConsPlusNormal"/>
      </w:pPr>
    </w:p>
    <w:p w:rsidR="000D1721" w:rsidRDefault="000D1721">
      <w:pPr>
        <w:pStyle w:val="ConsPlusTitle"/>
        <w:jc w:val="center"/>
        <w:outlineLvl w:val="2"/>
      </w:pPr>
      <w:r>
        <w:t>2. Характеристика основных мероприятий подпрограммы</w:t>
      </w:r>
    </w:p>
    <w:p w:rsidR="000D1721" w:rsidRDefault="000D1721">
      <w:pPr>
        <w:pStyle w:val="ConsPlusNormal"/>
      </w:pPr>
    </w:p>
    <w:p w:rsidR="000D1721" w:rsidRDefault="000D1721">
      <w:pPr>
        <w:pStyle w:val="ConsPlusTitle"/>
        <w:jc w:val="center"/>
        <w:outlineLvl w:val="3"/>
      </w:pPr>
      <w:r>
        <w:t>2.1. Основное мероприятие - Федеральный проект</w:t>
      </w:r>
    </w:p>
    <w:p w:rsidR="000D1721" w:rsidRDefault="000D1721">
      <w:pPr>
        <w:pStyle w:val="ConsPlusTitle"/>
        <w:jc w:val="center"/>
      </w:pPr>
      <w:r>
        <w:t>"Финансовая поддержка семей при рождении детей"</w:t>
      </w:r>
    </w:p>
    <w:p w:rsidR="000D1721" w:rsidRDefault="000D1721">
      <w:pPr>
        <w:pStyle w:val="ConsPlusNormal"/>
      </w:pPr>
    </w:p>
    <w:p w:rsidR="000D1721" w:rsidRDefault="000D1721">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0D1721" w:rsidRDefault="000D1721">
      <w:pPr>
        <w:pStyle w:val="ConsPlusNormal"/>
        <w:spacing w:before="22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0D1721" w:rsidRDefault="000D1721">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0D1721" w:rsidRDefault="000D1721">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0D1721" w:rsidRDefault="000D1721">
      <w:pPr>
        <w:pStyle w:val="ConsPlusNormal"/>
        <w:spacing w:before="22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0D1721" w:rsidRDefault="000D1721">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0D1721" w:rsidRDefault="000D1721">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0D1721" w:rsidRDefault="000D1721">
      <w:pPr>
        <w:pStyle w:val="ConsPlusNormal"/>
        <w:spacing w:before="22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0D1721" w:rsidRDefault="000D1721">
      <w:pPr>
        <w:pStyle w:val="ConsPlusNormal"/>
      </w:pPr>
    </w:p>
    <w:p w:rsidR="000D1721" w:rsidRDefault="000D1721">
      <w:pPr>
        <w:pStyle w:val="ConsPlusTitle"/>
        <w:jc w:val="center"/>
        <w:outlineLvl w:val="3"/>
      </w:pPr>
      <w:r>
        <w:t>2.2. Основное мероприятие "Реализация мероприятий,</w:t>
      </w:r>
    </w:p>
    <w:p w:rsidR="000D1721" w:rsidRDefault="000D1721">
      <w:pPr>
        <w:pStyle w:val="ConsPlusTitle"/>
        <w:jc w:val="center"/>
      </w:pPr>
      <w:proofErr w:type="gramStart"/>
      <w:r>
        <w:t>направленных</w:t>
      </w:r>
      <w:proofErr w:type="gramEnd"/>
      <w:r>
        <w:t xml:space="preserve"> на улучшение демографической ситуации"</w:t>
      </w:r>
    </w:p>
    <w:p w:rsidR="000D1721" w:rsidRDefault="000D1721">
      <w:pPr>
        <w:pStyle w:val="ConsPlusNormal"/>
      </w:pPr>
    </w:p>
    <w:p w:rsidR="000D1721" w:rsidRDefault="000D1721">
      <w:pPr>
        <w:pStyle w:val="ConsPlusNormal"/>
        <w:ind w:firstLine="540"/>
        <w:jc w:val="both"/>
      </w:pPr>
      <w:r>
        <w:t xml:space="preserve">В рамках основного мероприятия осуществляется комплексная поддержка семей в целях </w:t>
      </w:r>
      <w:r>
        <w:lastRenderedPageBreak/>
        <w:t>улучшения демографической ситуации в Ленинградской области.</w:t>
      </w:r>
    </w:p>
    <w:p w:rsidR="000D1721" w:rsidRDefault="000D1721">
      <w:pPr>
        <w:pStyle w:val="ConsPlusNormal"/>
        <w:spacing w:before="220"/>
        <w:ind w:firstLine="540"/>
        <w:jc w:val="both"/>
      </w:pPr>
      <w:proofErr w:type="gramStart"/>
      <w:r>
        <w:t xml:space="preserve">В соответствии с Федеральным </w:t>
      </w:r>
      <w:hyperlink r:id="rId6"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0D1721" w:rsidRDefault="000D1721">
      <w:pPr>
        <w:pStyle w:val="ConsPlusNormal"/>
        <w:spacing w:before="22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0D1721" w:rsidRDefault="000D1721">
      <w:pPr>
        <w:pStyle w:val="ConsPlusNormal"/>
        <w:spacing w:before="220"/>
        <w:ind w:firstLine="540"/>
        <w:jc w:val="both"/>
      </w:pPr>
      <w:r>
        <w:t xml:space="preserve">С 2018 года в целях стимулирования рождений первых детей Федеральным </w:t>
      </w:r>
      <w:hyperlink r:id="rId7"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0D1721" w:rsidRDefault="000D1721">
      <w:pPr>
        <w:pStyle w:val="ConsPlusNormal"/>
        <w:spacing w:before="220"/>
        <w:ind w:firstLine="540"/>
        <w:jc w:val="both"/>
      </w:pPr>
      <w:proofErr w:type="gramStart"/>
      <w:r>
        <w:t xml:space="preserve">Во исполнение </w:t>
      </w:r>
      <w:hyperlink r:id="rId8"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9"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roofErr w:type="gramEnd"/>
    </w:p>
    <w:p w:rsidR="000D1721" w:rsidRDefault="000D1721">
      <w:pPr>
        <w:pStyle w:val="ConsPlusNormal"/>
        <w:spacing w:before="220"/>
        <w:ind w:firstLine="540"/>
        <w:jc w:val="both"/>
      </w:pPr>
      <w:proofErr w:type="gramStart"/>
      <w:r>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roofErr w:type="gramEnd"/>
    </w:p>
    <w:p w:rsidR="000D1721" w:rsidRDefault="000D1721">
      <w:pPr>
        <w:pStyle w:val="ConsPlusNormal"/>
        <w:spacing w:before="220"/>
        <w:ind w:firstLine="540"/>
        <w:jc w:val="both"/>
      </w:pPr>
      <w:proofErr w:type="gramStart"/>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w:t>
      </w:r>
      <w:proofErr w:type="gramEnd"/>
      <w:r>
        <w:t xml:space="preserve">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0D1721" w:rsidRDefault="000D1721">
      <w:pPr>
        <w:pStyle w:val="ConsPlusNormal"/>
      </w:pPr>
    </w:p>
    <w:p w:rsidR="000D1721" w:rsidRDefault="000D1721">
      <w:pPr>
        <w:pStyle w:val="ConsPlusTitle"/>
        <w:jc w:val="center"/>
        <w:outlineLvl w:val="3"/>
      </w:pPr>
      <w:r>
        <w:t xml:space="preserve">2.3. Основное мероприятие "Обеспечение мерами </w:t>
      </w:r>
      <w:proofErr w:type="gramStart"/>
      <w:r>
        <w:t>социальной</w:t>
      </w:r>
      <w:proofErr w:type="gramEnd"/>
    </w:p>
    <w:p w:rsidR="000D1721" w:rsidRDefault="000D1721">
      <w:pPr>
        <w:pStyle w:val="ConsPlusTitle"/>
        <w:jc w:val="center"/>
      </w:pPr>
      <w:r>
        <w:t xml:space="preserve">поддержки, </w:t>
      </w:r>
      <w:proofErr w:type="gramStart"/>
      <w:r>
        <w:t>направленными</w:t>
      </w:r>
      <w:proofErr w:type="gramEnd"/>
      <w:r>
        <w:t xml:space="preserve"> на борьбу с бедностью"</w:t>
      </w:r>
    </w:p>
    <w:p w:rsidR="000D1721" w:rsidRDefault="000D1721">
      <w:pPr>
        <w:pStyle w:val="ConsPlusNormal"/>
      </w:pPr>
    </w:p>
    <w:p w:rsidR="000D1721" w:rsidRDefault="000D1721">
      <w:pPr>
        <w:pStyle w:val="ConsPlusNormal"/>
        <w:ind w:firstLine="540"/>
        <w:jc w:val="both"/>
      </w:pPr>
      <w:proofErr w:type="gramStart"/>
      <w:r>
        <w:t xml:space="preserve">В соответствии с областным </w:t>
      </w:r>
      <w:hyperlink r:id="rId10"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w:t>
      </w:r>
      <w:r>
        <w:lastRenderedPageBreak/>
        <w:t>среднедушевым доходом семьи), ежемесячная денежная компенсация части расходов на оплату жилого помещения по договору</w:t>
      </w:r>
      <w:proofErr w:type="gramEnd"/>
      <w:r>
        <w:t xml:space="preserve">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0D1721" w:rsidRDefault="000D1721">
      <w:pPr>
        <w:pStyle w:val="ConsPlusNormal"/>
        <w:spacing w:before="220"/>
        <w:ind w:firstLine="540"/>
        <w:jc w:val="both"/>
      </w:pPr>
      <w:proofErr w:type="gramStart"/>
      <w:r>
        <w:t xml:space="preserve">В соответствии с Федеральным </w:t>
      </w:r>
      <w:hyperlink r:id="rId11"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0D1721" w:rsidRDefault="000D1721">
      <w:pPr>
        <w:pStyle w:val="ConsPlusNormal"/>
        <w:spacing w:before="220"/>
        <w:ind w:firstLine="540"/>
        <w:jc w:val="both"/>
      </w:pPr>
      <w:proofErr w:type="gramStart"/>
      <w:r>
        <w:t xml:space="preserve">В соответствии с </w:t>
      </w:r>
      <w:hyperlink r:id="rId12"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0D1721" w:rsidRDefault="000D1721">
      <w:pPr>
        <w:pStyle w:val="ConsPlusNormal"/>
        <w:spacing w:before="220"/>
        <w:ind w:firstLine="540"/>
        <w:jc w:val="both"/>
      </w:pPr>
      <w:proofErr w:type="gramStart"/>
      <w:r>
        <w:t xml:space="preserve">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t>целиакия</w:t>
      </w:r>
      <w:proofErr w:type="spellEnd"/>
      <w:r>
        <w:t xml:space="preserve"> или </w:t>
      </w:r>
      <w:proofErr w:type="spellStart"/>
      <w:r>
        <w:t>фенилкетонурия</w:t>
      </w:r>
      <w:proofErr w:type="spellEnd"/>
      <w:r>
        <w:t>,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roofErr w:type="gramEnd"/>
    </w:p>
    <w:p w:rsidR="000D1721" w:rsidRDefault="000D1721">
      <w:pPr>
        <w:pStyle w:val="ConsPlusNormal"/>
        <w:spacing w:before="220"/>
        <w:ind w:firstLine="540"/>
        <w:jc w:val="both"/>
      </w:pPr>
      <w:r>
        <w:t xml:space="preserve">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предоставляется ежемесячная денежная выплата в размере 3500 и 3000 рублей соответственно.</w:t>
      </w:r>
    </w:p>
    <w:p w:rsidR="000D1721" w:rsidRDefault="000D1721">
      <w:pPr>
        <w:pStyle w:val="ConsPlusNormal"/>
        <w:spacing w:before="22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0D1721" w:rsidRDefault="000D1721">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0D1721" w:rsidRDefault="000D1721">
      <w:pPr>
        <w:pStyle w:val="ConsPlusNormal"/>
        <w:spacing w:before="220"/>
        <w:ind w:firstLine="540"/>
        <w:jc w:val="both"/>
      </w:pPr>
      <w:r>
        <w:lastRenderedPageBreak/>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0D1721" w:rsidRDefault="000D1721">
      <w:pPr>
        <w:pStyle w:val="ConsPlusNormal"/>
        <w:spacing w:before="220"/>
        <w:ind w:firstLine="540"/>
        <w:jc w:val="both"/>
      </w:pPr>
      <w:proofErr w:type="gramStart"/>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roofErr w:type="gramEnd"/>
    </w:p>
    <w:p w:rsidR="000D1721" w:rsidRDefault="000D1721">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0D1721" w:rsidRDefault="000D1721">
      <w:pPr>
        <w:pStyle w:val="ConsPlusNormal"/>
        <w:spacing w:before="22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0D1721" w:rsidRDefault="000D1721">
      <w:pPr>
        <w:pStyle w:val="ConsPlusNormal"/>
      </w:pPr>
    </w:p>
    <w:p w:rsidR="000D1721" w:rsidRDefault="000D1721">
      <w:pPr>
        <w:pStyle w:val="ConsPlusTitle"/>
        <w:jc w:val="center"/>
        <w:outlineLvl w:val="3"/>
      </w:pPr>
      <w:r>
        <w:t>2.4. Основное мероприятие "Оказание мер социальной поддержки</w:t>
      </w:r>
    </w:p>
    <w:p w:rsidR="000D1721" w:rsidRDefault="000D1721">
      <w:pPr>
        <w:pStyle w:val="ConsPlusTitle"/>
        <w:jc w:val="center"/>
      </w:pPr>
      <w:r>
        <w:t>детям-сиротам, детям, оставшимся без попечения родителей,</w:t>
      </w:r>
    </w:p>
    <w:p w:rsidR="000D1721" w:rsidRDefault="000D1721">
      <w:pPr>
        <w:pStyle w:val="ConsPlusTitle"/>
        <w:jc w:val="center"/>
      </w:pPr>
      <w:r>
        <w:t>лицам из числа указанной категории детей, а также гражданам,</w:t>
      </w:r>
    </w:p>
    <w:p w:rsidR="000D1721" w:rsidRDefault="000D1721">
      <w:pPr>
        <w:pStyle w:val="ConsPlusTitle"/>
        <w:jc w:val="center"/>
      </w:pPr>
      <w:r>
        <w:t>желающим взять детей на воспитание в семью"</w:t>
      </w:r>
    </w:p>
    <w:p w:rsidR="000D1721" w:rsidRDefault="000D1721">
      <w:pPr>
        <w:pStyle w:val="ConsPlusNormal"/>
      </w:pPr>
    </w:p>
    <w:p w:rsidR="000D1721" w:rsidRDefault="000D1721">
      <w:pPr>
        <w:pStyle w:val="ConsPlusNormal"/>
        <w:ind w:firstLine="540"/>
        <w:jc w:val="both"/>
      </w:pPr>
      <w:proofErr w:type="gramStart"/>
      <w:r>
        <w:t xml:space="preserve">В рамках основного мероприятия и в соответствии с областным </w:t>
      </w:r>
      <w:hyperlink r:id="rId13"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w:t>
      </w:r>
      <w:proofErr w:type="gramEnd"/>
      <w:r>
        <w:t xml:space="preserve">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0D1721" w:rsidRDefault="000D1721">
      <w:pPr>
        <w:pStyle w:val="ConsPlusNormal"/>
      </w:pPr>
    </w:p>
    <w:p w:rsidR="000D1721" w:rsidRDefault="000D1721">
      <w:pPr>
        <w:pStyle w:val="ConsPlusTitle"/>
        <w:jc w:val="center"/>
        <w:outlineLvl w:val="3"/>
      </w:pPr>
      <w:r>
        <w:t xml:space="preserve">2.5. Основное мероприятие "Обеспечение мерами </w:t>
      </w:r>
      <w:proofErr w:type="gramStart"/>
      <w:r>
        <w:t>социальной</w:t>
      </w:r>
      <w:proofErr w:type="gramEnd"/>
    </w:p>
    <w:p w:rsidR="000D1721" w:rsidRDefault="000D1721">
      <w:pPr>
        <w:pStyle w:val="ConsPlusTitle"/>
        <w:jc w:val="center"/>
      </w:pPr>
      <w:r>
        <w:t>поддержки в связи с профессиональной деятельностью"</w:t>
      </w:r>
    </w:p>
    <w:p w:rsidR="000D1721" w:rsidRDefault="000D1721">
      <w:pPr>
        <w:pStyle w:val="ConsPlusNormal"/>
      </w:pPr>
    </w:p>
    <w:p w:rsidR="000D1721" w:rsidRDefault="000D1721">
      <w:pPr>
        <w:pStyle w:val="ConsPlusNormal"/>
        <w:ind w:firstLine="540"/>
        <w:jc w:val="both"/>
      </w:pPr>
      <w:proofErr w:type="gramStart"/>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roofErr w:type="gramEnd"/>
    </w:p>
    <w:p w:rsidR="000D1721" w:rsidRDefault="000D1721">
      <w:pPr>
        <w:pStyle w:val="ConsPlusNormal"/>
        <w:spacing w:before="220"/>
        <w:ind w:firstLine="540"/>
        <w:jc w:val="both"/>
      </w:pPr>
      <w:proofErr w:type="gramStart"/>
      <w:r>
        <w:t xml:space="preserve">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w:t>
      </w:r>
      <w:r>
        <w:lastRenderedPageBreak/>
        <w:t>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w:t>
      </w:r>
      <w:proofErr w:type="gramEnd"/>
      <w:r>
        <w:t xml:space="preserve">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0D1721" w:rsidRDefault="000D1721">
      <w:pPr>
        <w:pStyle w:val="ConsPlusNormal"/>
      </w:pPr>
    </w:p>
    <w:p w:rsidR="000D1721" w:rsidRDefault="000D1721">
      <w:pPr>
        <w:pStyle w:val="ConsPlusTitle"/>
        <w:jc w:val="center"/>
        <w:outlineLvl w:val="3"/>
      </w:pPr>
      <w:r>
        <w:t xml:space="preserve">2.6. Основное мероприятие "Обеспечение мерами </w:t>
      </w:r>
      <w:proofErr w:type="gramStart"/>
      <w:r>
        <w:t>социальной</w:t>
      </w:r>
      <w:proofErr w:type="gramEnd"/>
    </w:p>
    <w:p w:rsidR="000D1721" w:rsidRDefault="000D1721">
      <w:pPr>
        <w:pStyle w:val="ConsPlusTitle"/>
        <w:jc w:val="center"/>
      </w:pPr>
      <w:r>
        <w:t>поддержки иных категорий граждан"</w:t>
      </w:r>
    </w:p>
    <w:p w:rsidR="000D1721" w:rsidRDefault="000D1721">
      <w:pPr>
        <w:pStyle w:val="ConsPlusNormal"/>
      </w:pPr>
    </w:p>
    <w:p w:rsidR="000D1721" w:rsidRDefault="000D1721">
      <w:pPr>
        <w:pStyle w:val="ConsPlusNormal"/>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0D1721" w:rsidRDefault="000D1721">
      <w:pPr>
        <w:pStyle w:val="ConsPlusNormal"/>
        <w:spacing w:before="220"/>
        <w:ind w:firstLine="540"/>
        <w:jc w:val="both"/>
      </w:pPr>
      <w:r>
        <w:t xml:space="preserve">Во исполнение Федерального </w:t>
      </w:r>
      <w:hyperlink r:id="rId14"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0D1721" w:rsidRDefault="000D1721">
      <w:pPr>
        <w:pStyle w:val="ConsPlusNormal"/>
        <w:spacing w:before="22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0D1721" w:rsidRDefault="000D1721">
      <w:pPr>
        <w:pStyle w:val="ConsPlusNormal"/>
      </w:pPr>
    </w:p>
    <w:p w:rsidR="000D1721" w:rsidRDefault="000D1721">
      <w:pPr>
        <w:pStyle w:val="ConsPlusTitle"/>
        <w:jc w:val="center"/>
        <w:outlineLvl w:val="3"/>
      </w:pPr>
      <w:r>
        <w:t xml:space="preserve">2.7. Основное мероприятие "Оказание </w:t>
      </w:r>
      <w:proofErr w:type="gramStart"/>
      <w:r>
        <w:t>бесплатной</w:t>
      </w:r>
      <w:proofErr w:type="gramEnd"/>
      <w:r>
        <w:t xml:space="preserve"> юридической</w:t>
      </w:r>
    </w:p>
    <w:p w:rsidR="000D1721" w:rsidRDefault="000D1721">
      <w:pPr>
        <w:pStyle w:val="ConsPlusTitle"/>
        <w:jc w:val="center"/>
      </w:pPr>
      <w:r>
        <w:t>помощи на территории Ленинградской области"</w:t>
      </w:r>
    </w:p>
    <w:p w:rsidR="000D1721" w:rsidRDefault="000D1721">
      <w:pPr>
        <w:pStyle w:val="ConsPlusNormal"/>
      </w:pPr>
    </w:p>
    <w:p w:rsidR="000D1721" w:rsidRDefault="000D1721">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0D1721" w:rsidRDefault="000D1721">
      <w:pPr>
        <w:pStyle w:val="ConsPlusNormal"/>
      </w:pPr>
    </w:p>
    <w:p w:rsidR="000D1721" w:rsidRDefault="000D1721">
      <w:pPr>
        <w:pStyle w:val="ConsPlusTitle"/>
        <w:jc w:val="center"/>
        <w:outlineLvl w:val="3"/>
      </w:pPr>
      <w:r>
        <w:t>2.8. Основное мероприятие "Организация проезда</w:t>
      </w:r>
    </w:p>
    <w:p w:rsidR="000D1721" w:rsidRDefault="000D1721">
      <w:pPr>
        <w:pStyle w:val="ConsPlusTitle"/>
        <w:jc w:val="center"/>
      </w:pPr>
      <w:r>
        <w:t>льготным категориям граждан"</w:t>
      </w:r>
    </w:p>
    <w:p w:rsidR="000D1721" w:rsidRDefault="000D1721">
      <w:pPr>
        <w:pStyle w:val="ConsPlusNormal"/>
      </w:pPr>
    </w:p>
    <w:p w:rsidR="000D1721" w:rsidRDefault="000D1721">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0D1721" w:rsidRDefault="000D1721">
      <w:pPr>
        <w:pStyle w:val="ConsPlusNormal"/>
      </w:pPr>
    </w:p>
    <w:sectPr w:rsidR="000D1721" w:rsidSect="00E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1"/>
    <w:rsid w:val="000D1721"/>
    <w:rsid w:val="004359A9"/>
    <w:rsid w:val="006F729B"/>
    <w:rsid w:val="00E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7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F69B49ED078F05B466DC48045F005D46111A83544F93D2BDB8F7AFD2EA68E6B94A9427E49DC2931A9C60AD7g63AG" TargetMode="External"/><Relationship Id="rId13" Type="http://schemas.openxmlformats.org/officeDocument/2006/relationships/hyperlink" Target="consultantplus://offline/ref=DB0F69B49ED078F05B4672D59545F005D56019AF3540F93D2BDB8F7AFD2EA68E6B94A9427E49DC2931A9C60AD7g63AG" TargetMode="External"/><Relationship Id="rId3" Type="http://schemas.openxmlformats.org/officeDocument/2006/relationships/settings" Target="settings.xml"/><Relationship Id="rId7" Type="http://schemas.openxmlformats.org/officeDocument/2006/relationships/hyperlink" Target="consultantplus://offline/ref=DB0F69B49ED078F05B466DC48045F005D46115A73743F93D2BDB8F7AFD2EA68E6B94A9427E49DC2931A9C60AD7g63AG" TargetMode="External"/><Relationship Id="rId12" Type="http://schemas.openxmlformats.org/officeDocument/2006/relationships/hyperlink" Target="consultantplus://offline/ref=DB0F69B49ED078F05B466DC48045F005D46012AA3344F93D2BDB8F7AFD2EA68E6B94A9427E49DC2931A9C60AD7g63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0F69B49ED078F05B466DC48045F005D46012A93045F93D2BDB8F7AFD2EA68E6B94A9427E49DC2931A9C60AD7g63AG" TargetMode="External"/><Relationship Id="rId11" Type="http://schemas.openxmlformats.org/officeDocument/2006/relationships/hyperlink" Target="consultantplus://offline/ref=DB0F69B49ED078F05B466DC48045F005D46115A73745F93D2BDB8F7AFD2EA68E6B94A9427E49DC2931A9C60AD7g63AG" TargetMode="External"/><Relationship Id="rId5" Type="http://schemas.openxmlformats.org/officeDocument/2006/relationships/hyperlink" Target="consultantplus://offline/ref=DB0F69B49ED078F05B466DC48045F005D46012AF3141F93D2BDB8F7AFD2EA68E6B94A9427E49DC2931A9C60AD7g63AG" TargetMode="External"/><Relationship Id="rId15" Type="http://schemas.openxmlformats.org/officeDocument/2006/relationships/fontTable" Target="fontTable.xml"/><Relationship Id="rId10" Type="http://schemas.openxmlformats.org/officeDocument/2006/relationships/hyperlink" Target="consultantplus://offline/ref=DB0F69B49ED078F05B4672D59545F005D56019AF3540F93D2BDB8F7AFD2EA68E6B94A9427E49DC2931A9C60AD7g63AG" TargetMode="External"/><Relationship Id="rId4" Type="http://schemas.openxmlformats.org/officeDocument/2006/relationships/webSettings" Target="webSettings.xml"/><Relationship Id="rId9" Type="http://schemas.openxmlformats.org/officeDocument/2006/relationships/hyperlink" Target="consultantplus://offline/ref=DB0F69B49ED078F05B4672D59545F005D56019AF3540F93D2BDB8F7AFD2EA68E6B94A9427E49DC2931A9C60AD7g63AG" TargetMode="External"/><Relationship Id="rId14" Type="http://schemas.openxmlformats.org/officeDocument/2006/relationships/hyperlink" Target="consultantplus://offline/ref=DB0F69B49ED078F05B466DC48045F005D56919A83340F93D2BDB8F7AFD2EA68E6B94A9427E49DC2931A9C60AD7g63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Барышев Алексей Юрьевич</dc:creator>
  <cp:lastModifiedBy>Чешева Алла Дмитриевна.</cp:lastModifiedBy>
  <cp:revision>2</cp:revision>
  <dcterms:created xsi:type="dcterms:W3CDTF">2019-03-13T10:04:00Z</dcterms:created>
  <dcterms:modified xsi:type="dcterms:W3CDTF">2019-03-13T10:04:00Z</dcterms:modified>
</cp:coreProperties>
</file>