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ind w:firstLine="540"/>
        <w:jc w:val="both"/>
      </w:pPr>
      <w:bookmarkStart w:id="0" w:name="P290"/>
      <w:bookmarkEnd w:id="0"/>
    </w:p>
    <w:p w:rsidR="00666606" w:rsidRDefault="00666606">
      <w:pPr>
        <w:pStyle w:val="ConsPlusNormal"/>
        <w:ind w:firstLine="540"/>
        <w:jc w:val="both"/>
      </w:pPr>
      <w:bookmarkStart w:id="1" w:name="P517"/>
      <w:bookmarkStart w:id="2" w:name="P913"/>
      <w:bookmarkEnd w:id="1"/>
      <w:bookmarkEnd w:id="2"/>
    </w:p>
    <w:p w:rsidR="00666606" w:rsidRDefault="00666606">
      <w:pPr>
        <w:pStyle w:val="ConsPlusNormal"/>
        <w:jc w:val="both"/>
      </w:pPr>
      <w:bookmarkStart w:id="3" w:name="P1132"/>
      <w:bookmarkEnd w:id="3"/>
    </w:p>
    <w:p w:rsidR="00666606" w:rsidRDefault="00666606">
      <w:pPr>
        <w:pStyle w:val="ConsPlusNormal"/>
        <w:jc w:val="center"/>
        <w:outlineLvl w:val="1"/>
      </w:pPr>
      <w:bookmarkStart w:id="4" w:name="P1307"/>
      <w:bookmarkEnd w:id="4"/>
      <w:r>
        <w:t>Паспорт</w:t>
      </w:r>
    </w:p>
    <w:p w:rsidR="00666606" w:rsidRDefault="00666606">
      <w:pPr>
        <w:pStyle w:val="ConsPlusNormal"/>
        <w:jc w:val="center"/>
      </w:pPr>
      <w:r>
        <w:t>подпрограммы "Старшее поколение Ленинградской</w:t>
      </w:r>
    </w:p>
    <w:p w:rsidR="00666606" w:rsidRDefault="00666606">
      <w:pPr>
        <w:pStyle w:val="ConsPlusNormal"/>
        <w:jc w:val="center"/>
      </w:pPr>
      <w:proofErr w:type="gramStart"/>
      <w:r>
        <w:t>области" ("Социальная поддержка граждан пожилого возраста</w:t>
      </w:r>
      <w:proofErr w:type="gramEnd"/>
    </w:p>
    <w:p w:rsidR="00666606" w:rsidRDefault="00666606">
      <w:pPr>
        <w:pStyle w:val="ConsPlusNormal"/>
        <w:jc w:val="center"/>
      </w:pPr>
      <w:r>
        <w:t>в Ленинградской области")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25.12.2015 N 508)</w:t>
      </w:r>
    </w:p>
    <w:p w:rsidR="00666606" w:rsidRDefault="00666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666606"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293" w:type="dxa"/>
          </w:tcPr>
          <w:p w:rsidR="00666606" w:rsidRDefault="00666606">
            <w:pPr>
              <w:pStyle w:val="ConsPlusNormal"/>
              <w:jc w:val="both"/>
            </w:pPr>
            <w:r>
              <w:t>Подпрограмма "Старшее поколение Ленинградской области" (далее - Подпрограмма)"</w:t>
            </w:r>
          </w:p>
        </w:tc>
      </w:tr>
      <w:tr w:rsidR="00666606"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93" w:type="dxa"/>
          </w:tcPr>
          <w:p w:rsidR="00666606" w:rsidRDefault="00666606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29.11.2017 N 503)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в жизни общества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29.11.2017 N 503)</w:t>
            </w:r>
          </w:p>
        </w:tc>
      </w:tr>
      <w:tr w:rsidR="00666606">
        <w:tc>
          <w:tcPr>
            <w:tcW w:w="2778" w:type="dxa"/>
          </w:tcPr>
          <w:p w:rsidR="00666606" w:rsidRDefault="0066660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93" w:type="dxa"/>
          </w:tcPr>
          <w:p w:rsidR="00666606" w:rsidRDefault="00666606">
            <w:pPr>
              <w:pStyle w:val="ConsPlusNormal"/>
              <w:jc w:val="both"/>
            </w:pPr>
            <w:r>
              <w:t>Совершенствование областного законодательства в сфере повышения качества жизни пожилых людей; создание условий для повышения доступности и качества социальных услуг, внедрения современных форм социального обслуживания граждан пожилого возраста, индивидуального подхода к предоставлению социальных услуг;</w:t>
            </w:r>
          </w:p>
          <w:p w:rsidR="00666606" w:rsidRDefault="00666606">
            <w:pPr>
              <w:pStyle w:val="ConsPlusNormal"/>
              <w:jc w:val="both"/>
            </w:pPr>
            <w: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666606" w:rsidRDefault="00666606">
            <w:pPr>
              <w:pStyle w:val="ConsPlusNormal"/>
              <w:jc w:val="both"/>
            </w:pPr>
            <w:r>
              <w:t>развитие социального туризма;</w:t>
            </w:r>
          </w:p>
          <w:p w:rsidR="00666606" w:rsidRDefault="00666606">
            <w:pPr>
              <w:pStyle w:val="ConsPlusNormal"/>
              <w:jc w:val="both"/>
            </w:pPr>
            <w:r>
              <w:t>усиление межведомственного взаимодействия органов государственной власти, органов местного самоуправления, общественных объединений в решении актуальных проблем жизнеобеспечения граждан пожилого возраста;</w:t>
            </w:r>
          </w:p>
          <w:p w:rsidR="00666606" w:rsidRDefault="00666606">
            <w:pPr>
              <w:pStyle w:val="ConsPlusNormal"/>
              <w:jc w:val="both"/>
            </w:pPr>
            <w:r>
              <w:t xml:space="preserve">совершенствование профессиональной </w:t>
            </w:r>
            <w:proofErr w:type="gramStart"/>
            <w:r>
              <w:t>подготовки специалистов учреждений социального обслуживания пожилых людей</w:t>
            </w:r>
            <w:proofErr w:type="gramEnd"/>
            <w:r>
              <w:t xml:space="preserve"> и инвалидов;</w:t>
            </w:r>
          </w:p>
          <w:p w:rsidR="00666606" w:rsidRDefault="00666606">
            <w:pPr>
              <w:pStyle w:val="ConsPlusNormal"/>
              <w:jc w:val="both"/>
            </w:pPr>
            <w:r>
              <w:t>активизация информационного взаимодействия со средствами массовой информации по вопросам социальной защиты пожилых людей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2014-2024 годы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30.06.2017 N 253)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Общий объем финансового обеспечения реализации Подпрограммы составляет 111605,82 тыс. рублей, в том числе:</w:t>
            </w:r>
          </w:p>
          <w:p w:rsidR="00666606" w:rsidRDefault="00666606">
            <w:pPr>
              <w:pStyle w:val="ConsPlusNormal"/>
              <w:jc w:val="both"/>
            </w:pPr>
            <w:r>
              <w:t>2014 год - 9825,80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2015 год - 4008,22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2016 год - 6339,30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2017 год - 9720,50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2018 год - 10582,00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2019 год - 11230,00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2020 год - 11980,00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2021 год - 11980,00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2022 год - 11980,00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2023 год - 11980,00 тыс. рублей;</w:t>
            </w:r>
          </w:p>
          <w:p w:rsidR="00666606" w:rsidRDefault="00666606">
            <w:pPr>
              <w:pStyle w:val="ConsPlusNormal"/>
              <w:jc w:val="both"/>
            </w:pPr>
            <w:r>
              <w:t>2024 год - 11980,00 тыс. рублей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20.12.2017 N 587)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666606" w:rsidRDefault="0066660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93" w:type="dxa"/>
            <w:tcBorders>
              <w:bottom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 и инвалидов, повышению степени их социальной защищенности, активизации участия в жизни общества, в том числе:</w:t>
            </w:r>
          </w:p>
          <w:p w:rsidR="00666606" w:rsidRDefault="00666606">
            <w:pPr>
              <w:pStyle w:val="ConsPlusNormal"/>
              <w:jc w:val="both"/>
            </w:pPr>
            <w:r>
              <w:t>ежегодно не менее 60 специалистов учреждений социального обслуживания пожилых людей и инвалидов пройдут обучение на тематических семинарах (совещаниях)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инвалидов;</w:t>
            </w:r>
          </w:p>
          <w:p w:rsidR="00666606" w:rsidRDefault="00666606">
            <w:pPr>
              <w:pStyle w:val="ConsPlusNormal"/>
              <w:jc w:val="both"/>
            </w:pPr>
            <w:r>
              <w:t>к концу 2017 года 480 пожилых граждан получат услуги социального обслуживания с использованием инновационных технологий от общего количества граждан пожилого возраста, обслуживаемых на дому;</w:t>
            </w:r>
          </w:p>
          <w:p w:rsidR="00666606" w:rsidRDefault="00666606">
            <w:pPr>
              <w:pStyle w:val="ConsPlusNormal"/>
              <w:jc w:val="both"/>
            </w:pPr>
            <w:r>
              <w:t>повышение уровня компьютерной грамотности граждан пожилого возраста</w:t>
            </w:r>
          </w:p>
        </w:tc>
      </w:tr>
      <w:tr w:rsidR="0066660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66606" w:rsidRDefault="00666606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30.06.2017 N 253)</w:t>
            </w:r>
          </w:p>
        </w:tc>
      </w:tr>
    </w:tbl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I. Общая характеристика, основные проблемы и прогноз</w:t>
      </w:r>
    </w:p>
    <w:p w:rsidR="00666606" w:rsidRDefault="00666606">
      <w:pPr>
        <w:pStyle w:val="ConsPlusNormal"/>
        <w:jc w:val="center"/>
      </w:pPr>
      <w:r>
        <w:t>развития сферы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>Подпрограмма разработана во исполнение Перечня поручений Президента Российской Федерации от 27 ноября 2010 года N Пр-3464ГС, Перечня поручений Правительства Российской Федерации от 6 декабря 2010 года N АЖ-П12-8307 и пункта 5 протокола совещания у Председателя Правительства Российской Федерации от 18 декабря 2012 года N ДМ-П12-51пр.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Подпрограмма является продолжением долгосрочной целевой программы "Социальная поддержка граждан пожилого возраста и инвалидов в Ленинградской области" на 2011-2013 годы.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федеральными законами от 24 ноября 1995 года </w:t>
      </w:r>
      <w:hyperlink r:id="rId11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и от 28 декабря 2013 года </w:t>
      </w:r>
      <w:hyperlink r:id="rId12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 октября </w:t>
      </w:r>
      <w:r>
        <w:lastRenderedPageBreak/>
        <w:t>2014 года N 72-оз "О социальном обслуживании граждан в Ленинградской области" Подпрограмма предусматривает дальнейшее развитие социального обслуживания в части повышения</w:t>
      </w:r>
      <w:proofErr w:type="gramEnd"/>
      <w:r>
        <w:t xml:space="preserve"> доступности и </w:t>
      </w:r>
      <w:proofErr w:type="gramStart"/>
      <w:r>
        <w:t>качества</w:t>
      </w:r>
      <w:proofErr w:type="gramEnd"/>
      <w:r>
        <w:t xml:space="preserve"> гарантированных Правительством Ленинградской области социальных услуг, расширения перечня сверх гарантированных услуг, продолжения функционирования системы социальной поддержки граждан пожилого возраста с использованием комплексного подхода к решению задач и применением инновационных методов работы.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20.06.2018 N 202)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1 января 2013 года численность граждан пожилого возраста в Ленинградской области составила 402,6 тыс. человек, в том числе 24 тыс. ветеранов Великой Отечественной войны (из них тружеников тыла - 16 тыс. чел.), 117 тыс. ветеранов труда, 43 тыс. одиноких пожилых граждан. По данным Федеральной службы государственной статистики, в Ленинградской области прогнозируется значительное увеличение численности населения старше трудоспособного возраста - с 384,6 тыс. человек в 2011 году до 567,2 тыс. человек в 2031 году.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Наибольшее число пожилых людей проживает </w:t>
      </w:r>
      <w:proofErr w:type="gramStart"/>
      <w:r>
        <w:t>в</w:t>
      </w:r>
      <w:proofErr w:type="gramEnd"/>
      <w:r>
        <w:t xml:space="preserve"> Всеволожском, Гатчинском и </w:t>
      </w:r>
      <w:proofErr w:type="spellStart"/>
      <w:r>
        <w:t>Волховском</w:t>
      </w:r>
      <w:proofErr w:type="spellEnd"/>
      <w:r>
        <w:t xml:space="preserve"> муниципальных районах, Выборгском и </w:t>
      </w:r>
      <w:proofErr w:type="spellStart"/>
      <w:r>
        <w:t>Тосненском</w:t>
      </w:r>
      <w:proofErr w:type="spellEnd"/>
      <w:r>
        <w:t xml:space="preserve"> районах.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 данным органов социальной защиты населения Ленинградской области, наибольшая потребность в постоянной посторонней помощи и социальных услугах отмечается у граждан в возрасте 70 лет и старше. До 40 проц. пациентов, находящихся на стационарном лечении в медицинских учреждениях, составляют лица пожилого возраста.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Масштабный характер приобретают негативные изменения, касающиеся физического, психического и духовного здоровья людей старшего возраста. В последние годы отмечается ухудшение показателей физического здоровья пожилых людей, проявляющееся в увеличении количества уровня заболеваемости и смертности.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Старение населения сопровождается ростом зависимости пожилых граждан от экономически и социально активного населения. Неудовлетворительное состояние здоровья, неустойчивое материальное положение, снижение конкурентоспособности на рынке труда в </w:t>
      </w:r>
      <w:proofErr w:type="spellStart"/>
      <w:r>
        <w:t>предпенсионном</w:t>
      </w:r>
      <w:proofErr w:type="spellEnd"/>
      <w:r>
        <w:t xml:space="preserve"> и пенсионном возрасте - характерные черты положения значительной части пожилых граждан.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Процесс старения населения и значительное увеличение численности инвалидов, в том числе в трудоспособном возрасте, обуславливают необходимость принятия мер, направленных на усиление их социальной защищенности, и создание условий для их активного участия в жизни общества. В силу возрастных особенностей пожилым гражданам трудно адаптироваться к изменяющимся социально-экономическим условиям. Пожилые граждане нередко теряют ориентацию в современном социокультурном пространстве, затрудняются их социальные контакты. В сфере охраны здоровья, социального, культурно-досугового, торгово-бытового обслуживания, физкультурно-оздоровительной работы недостаток внимания к нуждам пожилых людей приводит к ограничению доступа к общественным благам и услугам.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Особым фактором социального риска является одиночество, оказывающее негативное воздействие на способность пожилых людей к самостоятельному обслуживанию и передвижению и отрицательно влияющее на психическое здоровье граждан. Потребность в посторонней помощи у одиноких пожилых людей в два раза выше, чем </w:t>
      </w:r>
      <w:proofErr w:type="gramStart"/>
      <w:r>
        <w:t>у</w:t>
      </w:r>
      <w:proofErr w:type="gramEnd"/>
      <w:r>
        <w:t xml:space="preserve"> проживающих в семьях.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30.06.2017 N 253.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 то же время остаются нерешенными задачи доступности жилья для безопасного проживания и повышения уровня обеспеченности индивидуальными вспомогательными </w:t>
      </w:r>
      <w:r>
        <w:lastRenderedPageBreak/>
        <w:t>средствами, компенсирующими снижение способности к самообслуживанию и передвижению. Ограниченная возможность получения социально-медицинских услуг гражданами пожилого возраста, проживающими в отдаленной сельской местности, ведет к раннему переходу в стационарные учреждения социального обслуживания, что повышает бюджетные затраты.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выявления пожилых людей, нуждающихся в социальных услугах и различных видах помощи, в Ленинградской области внедрена практика профилактических подворных обходов одиноких и одиноко проживающих граждан. По результатам обхода оформляется акт обследования материально-бытовых условий проживания гражданина.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настоящее время действуют 21 мобильная бригада по оказанию неотложных социальных услуг гражданам пожилого возраста, проживающим в отдаленных населенных пунктах и сельской местности, оснащенная автомобилями, приобретенными за счет областного бюджета Ленинградской области и средств Пенсионного фонда Российской Федерации.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обеспечения экстренной круглосуточной помощи на дому пожилым людям и инвалидам внедрена технология социального обслуживания "Тревожная кнопка". С 2015 года указанная технология действует во всех муниципальных районах (городском округе) Ленинградской области. Услуга оказана более 2118 пожилым людям и инвалидам старше 18 лет (в 2012 году услугу получили 180 граждан).</w:t>
      </w:r>
    </w:p>
    <w:p w:rsidR="00666606" w:rsidRDefault="00666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Внедрение в практику </w:t>
      </w:r>
      <w:proofErr w:type="gramStart"/>
      <w:r>
        <w:t>работы учреждений социального обслуживания населения Ленинградской области</w:t>
      </w:r>
      <w:proofErr w:type="gramEnd"/>
      <w:r>
        <w:t xml:space="preserve"> </w:t>
      </w:r>
      <w:proofErr w:type="spellStart"/>
      <w:r>
        <w:t>стационарозамещающей</w:t>
      </w:r>
      <w:proofErr w:type="spellEnd"/>
      <w:r>
        <w:t xml:space="preserve"> технологии предоставления социальных услуг гражданам пожилого возраста "Приемная семья для пожилых людей" позволяет отсрочить или избежать направления в дома-интернаты пожилых людей, нуждающихся в постоянном постороннем уходе.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На сохранение социальной активности граждан старшего поколения направлена деятельность стационарных отделений и отделений социальной реабилитации в центрах социального обслуживания населения, </w:t>
      </w:r>
      <w:proofErr w:type="gramStart"/>
      <w:r>
        <w:t>реализующих</w:t>
      </w:r>
      <w:proofErr w:type="gramEnd"/>
      <w:r>
        <w:t xml:space="preserve"> в том числе мероприятия по социальному наблюдению, выявлению проблем обслуживаемых инвалидов и помощи в их решении, терапии средой, проведению релаксации, созданию групп поддержки, проведению групповых тренингов, психологической коррекции, трудотерапии, консультаций специалистов. На базе отделений ведется опытно-экспериментальная работа, апробируются и внедряются современные технологии социальной реабилитации пожилых людей. За 2012 год обслужено свыше 4,5 тыс. человек.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Организация свободного времени и культурного досуга пожилых людей в Ленинградской области осуществляется в форме развития социально-просветительского проекта "Университет третьего возраста". В рамках реализации проекта организовано </w:t>
      </w:r>
      <w:proofErr w:type="gramStart"/>
      <w:r>
        <w:t>обучение по</w:t>
      </w:r>
      <w:proofErr w:type="gramEnd"/>
      <w:r>
        <w:t xml:space="preserve"> различным направлениям: компьютерная грамотность, </w:t>
      </w:r>
      <w:proofErr w:type="spellStart"/>
      <w:r>
        <w:t>здоровьесберегающие</w:t>
      </w:r>
      <w:proofErr w:type="spellEnd"/>
      <w:r>
        <w:t xml:space="preserve"> технологии, краеведение, правоведение, иностранные языки, народное творчество, религиоведение, садоводство и огородничество, психологические знания. По данным направлениям прошли обучение более 7000 тысяч граждан пожилого возраста. В целях поддержки активного социального долголетия, реализации социокультурных потребностей пожилых людей, навыков, полученных на факультетах "Университета третьего возраста", развития их творческого потенциала и современных форм общения проводится областной конкурс фоторабот граждан пожилого возраста Ленинградской области "Мир глазами старшего поколения.</w:t>
      </w:r>
    </w:p>
    <w:p w:rsidR="00666606" w:rsidRDefault="00666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Ленинградской области стало традиционным проведение спортивных и культурно-массовых мероприятий: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праздничных мероприятий, посвященных Международному дню пожилых людей, Дню Победы в Великой Отечественной войне (муниципальные районы (городской округ);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>праздничных мероприятий совместно с благотворительными фондами;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выставок творчества пожилых людей и инвалидов "Добрых рук мастерство";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исключен с 25 декабря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25.12.2015 N 508;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экскурсий;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фестиваля творчества Университетов третьего возраста, в том числе Северо-Западного фестиваля творчества Университетов третьего возраста;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занятий по обучению пенсионеров, в том числе неработающих пенсионеров, работе на компьютере и в информационно-телекоммуникационной сети "Интернет".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исключен с 25 декабря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25.12.2015 N 508.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формирование активной гражданской позиции в среде пожилых людей направлена деятельность Регионального отделения Общероссийской общественной организации "Союз пенсионеров России" Ленинградской области. Общественная организация насчитывает в своем составе более 5 тысяч граждан пожилого возраста, местные отделения работают во всех муниципальных районах Ленинградской области. Во взаимодействии с комитетом по социальной защите населения Ленинградской области Союз пенсионеров России проводит культмассовые мероприятия, предоставляет путевки в санатории пожилым гражданам, нуждающимся в санаторно-курортном лечении. Отделение принимает участие в подготовке к изданию и распространении газеты "Полезно для пенсионера" еженедельным тиражом в 100 тыс. экземпляров.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Вместе с тем остаются проблемы, решение которых требует комплексного подхода и организации взаимодействия различных ведомств.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Необходимо продолжить спортивную и культурно-массовую работу среди пожилых людей, в том числе работу, проводимую общественными организациями ветеранов, традиционные мероприятия по координации деятельности государственных, общественных, благотворительных организаций в интересах пожилых людей и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 целях преодоления проблем безработицы и занятости пожилых граждан целесообразно организовать профессиональное обучение для включения в трудовую занятость активных пожилых людей по профессиям (специальностям) в интересующих их сферах деятельности, что обеспечит прошедшим обучение и трудоустроенным пожилым гражданам повышение статусного профессионального положения в обществе и увеличение их дохода.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На изменение отношения общественности к проблемам пожилых людей, повышение уровня информированности граждан пожилого возраста направлена социальная реклама в средствах массовой информации Ленинградской области.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Главным фактором, сдерживающим решение проблем граждан пожилого возраста, остается недостаточность финансирования.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Комитетом по социальной защите населения Ленинградской области, органами социальной защиты населения муниципальных районов (городского округа) принимаются меры по привлечению финансирования из прочих источников.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II. Приоритеты государственной политики</w:t>
      </w:r>
    </w:p>
    <w:p w:rsidR="00666606" w:rsidRDefault="00666606">
      <w:pPr>
        <w:pStyle w:val="ConsPlusNormal"/>
        <w:jc w:val="center"/>
      </w:pPr>
      <w:r>
        <w:t>в сфере реализации Подпрограммы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25.12.2015 N 508)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>К приоритетным направлениям Подпрограммы отнесены в том числе: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повышение доступности социальных услуг предоставляемых пожилым гражданам Ленинградской области;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модернизация и дальнейшее развитие современных форм социального обслуживания;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развитие комплекса мер по социокультурной реабилитации пожилых граждан (планирование культурного досуга граждан пожилого возраста с учетом приоритетов развивающих технологий, вовлечение пожилых граждан в различные виды художественного и прикладного творчества, обеспечение доступа пожилых людей к информационным и образовательным ресурсам.</w:t>
      </w:r>
      <w:proofErr w:type="gramEnd"/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III. Цель, задачи и ожидаемые результаты реализации</w:t>
      </w:r>
    </w:p>
    <w:p w:rsidR="00666606" w:rsidRDefault="00666606">
      <w:pPr>
        <w:pStyle w:val="ConsPlusNormal"/>
        <w:jc w:val="center"/>
      </w:pPr>
      <w:r>
        <w:t>Подпрограммы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29.11.2017 N 503)</w:t>
      </w:r>
    </w:p>
    <w:p w:rsidR="00666606" w:rsidRDefault="00666606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66606" w:rsidRDefault="00666606">
      <w:pPr>
        <w:pStyle w:val="ConsPlusNormal"/>
        <w:jc w:val="center"/>
      </w:pPr>
      <w:r>
        <w:t>от 25.12.2015 N 508)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>Основная цель Подпрограммы - формирование организационных, правовых и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в жизни общества.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совершенствование областного законодательства в сфере повышения качества жизни пожилых людей;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создание условий для повышения доступности и качества социальных услуг, предоставляемых гражданам пожилого возраста, на основе стандартизации, внедрения соответствующих форм социального обслуживания граждан пожилого возраста;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расширение возможности использования пожилыми людьми спортивных, оздоровительных, рекреационных объектов и учреждений культуры, организаций общего и профессионального образования;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содействие занятости пожилых людей и повышение их конкурентоспособности на рынке труда Ленинградской области;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усиление межведомственного взаимодействия органов государственной власти, органов местного самоуправления, общественных объединений в решении актуальных проблем жизнеобеспечения граждан пожилого возраста;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совершенствование профессиональной </w:t>
      </w:r>
      <w:proofErr w:type="gramStart"/>
      <w:r>
        <w:t xml:space="preserve">подготовки специалистов учреждений социального </w:t>
      </w:r>
      <w:r>
        <w:lastRenderedPageBreak/>
        <w:t>обслуживания пожилых людей</w:t>
      </w:r>
      <w:proofErr w:type="gramEnd"/>
      <w:r>
        <w:t xml:space="preserve"> и инвалидов;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активизация информационного взаимодействия со средствами массовой информации по вопросам социальной защиты пожилых людей.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Ожидаемые результаты Подпрограммы являются: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 и инвалидов, повышению степени их социальной защищенности, активизации участия в жизни общества, в том числе ежегодно не менее 60 специалистов организаций социального обслуживания пожилых людей и инвалидов пройдут обучение на тематических семинарах (совещаниях) по актуальным вопросам социального обслуживания граждан пожилого возраста и инвалидов;</w:t>
      </w:r>
      <w:proofErr w:type="gramEnd"/>
    </w:p>
    <w:p w:rsidR="00666606" w:rsidRDefault="0066660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к концу 2020 года 500 пожилых граждан получат услуги социального обслуживания с использованием инновационных технологий от общего количества граждан пожилого возраста, обслуживаемых на дому;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повышение уровня компьютерной грамотности граждан пожилого возраста.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29.11.2017 N 503.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IV. Характеристика основных мероприятий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ind w:firstLine="540"/>
        <w:jc w:val="both"/>
      </w:pPr>
      <w:r>
        <w:t>Мероприятия Подпрограммы носят комплексный характер и разработаны с учетом прогноза социально-экономического развития Ленинградской области на период до 2017 года и долгосрочных целевых программ "Формирование доступной среды жизнедеятельности для инвалидов в Ленинградской области на 2011-2013 годы", "Укрепление материально-технической базы учреждений социального обслуживания населения Ленинградской области на 2012-2014 годы".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14.11.2014 N 524)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Мероприятия Подпрограммы реализуются по следующим направлениям: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1. Нормативно-правовое обеспечение социальной поддержки граждан пожилого возраста.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Предусматривается актуализация областного законодательства по вопросам социального обслуживания граждан пожилого возраста и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2. Деятельность по укреплению социальной защищенности пожилых людей.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30.06.2017 N 253.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Оперативные консультации и справочную информацию по вопросам социальной защиты населения, в том числе для граждан пожилого возраста и инвалидов, планируется предоставлять в рамках деятельности единой социальной консультационно-информационной службы "Единый социальный телефон" в комитете по социальной защите населения Ленинградской области и органах социальной защиты населения муниципальных районов (городского округа).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Развитие волонтерской деятельности в целях оказания помощи гражданам пожилого возраста и инвалидам будет осуществляться в рамках реализации акции "Нет забытых ветеранов".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3. Меры по укреплению здоровья пожилых людей и инвалидов.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lastRenderedPageBreak/>
        <w:t>В целях организации работы по профилактике заболеваний предусмотрено оказание медицинской помощи в условиях стационара на дому лицам пожилого и старческого возраста;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Предусмотрены разработка и внедрение в пилотных районах современных форм социального обслуживания граждан пожилого возраста и инвалидов - службы экстренной социальной помощи на дому "Тревожная кнопка" и др.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В муниципальных районах (городском округе) на базе муниципальных учреждений социального обслуживания пожилых людей и инвалидов планируется организация школ для родственников пожилых людей и инвалидов по уходу на дому и оказанию первой помощи, а также актуализация деятельности пунктов безвозмездного предоставления во временное пользование технических средств реабилитации и предметов ухода за пожилыми людьми и инвалидами.</w:t>
      </w:r>
      <w:proofErr w:type="gramEnd"/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организации технологий современных форм социального обслуживания граждан пожилого возраста</w:t>
      </w:r>
      <w:proofErr w:type="gramEnd"/>
      <w:r>
        <w:t xml:space="preserve"> и инвалидов утверждается приказом комитета по социальной защите населения Ленинградской области.</w:t>
      </w:r>
    </w:p>
    <w:p w:rsidR="00666606" w:rsidRDefault="0066660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4. Меры по оптимизации среды жизнедеятельности пожилых людей.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Развитие государственно-частного партнерства в сфере социального обслуживания пожилых людей и инвалидов планируется осуществить в форме размещения государственного заказа по социальному обслуживанию граждан пожилого возраста и инвалидов на базе негосударственных (частных) учреждений.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5. Совершенствование мер социальной защиты и социального обслуживания пожилых жителей сельской местности.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Для оказания неотложных социальных услуг, </w:t>
      </w:r>
      <w:proofErr w:type="gramStart"/>
      <w:r>
        <w:t>медико-социальных</w:t>
      </w:r>
      <w:proofErr w:type="gramEnd"/>
      <w:r>
        <w:t xml:space="preserve"> и социально-реабилитационных услуг на мобильной основе, а также выявления нуждающихся в социальном обслуживании граждан пожилого возраста и инвалидов, проживающих в отдаленных населенных пунктах сельской местности, планируется организация деятельности мобильных бригад и диспетчерской службы.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Внедрение технологии социального обслуживания "Санаторий на дому" в пилотных муниципальных районах.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6. Для совершенствования коммуникационных связей граждан пожилого возраста предусмотрена организация обучения компьютерной грамотности пенсионеров, в том числе неработающих пенсионеров.</w:t>
      </w:r>
    </w:p>
    <w:p w:rsidR="00666606" w:rsidRDefault="006666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7. Организация свободного времени и культурного досуга пожилых людей.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Планируется проведение мероприятий, направленных на преодоление социальной изолированности и формирование активного образа жизни в рамках развития социально-просветительского проекта "Университет третьего возраста", в том числе проведение конкурса фоторабот граждан пожилого возраста Ленинградской области "Мир глазами старшего поколения".</w:t>
      </w:r>
    </w:p>
    <w:p w:rsidR="00666606" w:rsidRDefault="006666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Предусматриваются проведение муниципальными районами мероприятий, посвященных Международному дню пожилых людей, 70-летию Победы в Великой Отечественной войне, областных мероприятий - фестиваля творчества Университетов третьего возраста, в том числе </w:t>
      </w:r>
      <w:r>
        <w:lastRenderedPageBreak/>
        <w:t>Северо-Западного фестиваля творчества Университетов третьего возраста, ежегодной выставки творчества пожилых людей и инвалидов "Добрых рук мастерство", а также мероприятий за счет сре</w:t>
      </w:r>
      <w:proofErr w:type="gramStart"/>
      <w:r>
        <w:t>дств бл</w:t>
      </w:r>
      <w:proofErr w:type="gramEnd"/>
      <w:r>
        <w:t>аготворительных фондов.</w:t>
      </w:r>
    </w:p>
    <w:p w:rsidR="00666606" w:rsidRDefault="0066660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30.06.2017 N 253)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 xml:space="preserve">Обучение компьютерной грамотности неработающих пенсионеров </w:t>
      </w:r>
      <w:proofErr w:type="gramStart"/>
      <w:r>
        <w:t>может</w:t>
      </w:r>
      <w:proofErr w:type="gramEnd"/>
      <w:r>
        <w:t xml:space="preserve"> осуществляется с участием субсидии, выделенной из бюджета Пенсионного фонда Российской Федерации. Порядок организации обучения компьютерной грамотности неработающих пенсионеров утверждается приказом комитета по социальной защите населения Ленинградской области.</w:t>
      </w:r>
    </w:p>
    <w:p w:rsidR="00666606" w:rsidRDefault="0066660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20.07.2015 N 274;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25.12.2015 N 508)</w:t>
      </w:r>
    </w:p>
    <w:p w:rsidR="00666606" w:rsidRDefault="00666606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26.08.2014 N 387)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8. Кадровое обеспечение деятельности по социальной поддержке граждан пожилого возраста.</w:t>
      </w:r>
    </w:p>
    <w:p w:rsidR="00666606" w:rsidRDefault="00666606">
      <w:pPr>
        <w:pStyle w:val="ConsPlusNormal"/>
        <w:spacing w:before="220"/>
        <w:ind w:firstLine="540"/>
        <w:jc w:val="both"/>
      </w:pPr>
      <w:proofErr w:type="gramStart"/>
      <w:r>
        <w:t>Предусматривается организация повышения квалификации специалистов органов и учреждений социальной защиты населения, организация обучающих семинаров по актуальным вопросам социальной работы с гражданами пожилого возраста и инвалидами, разработка нормативных и методических материалов по вопросам социального обслуживания пожилых людей и размещение материалов на официальном сайте Комитета, внедрение независимой системы оценки качества работы организаций, охватывающих социальные услуги, проведение областных конкурсов на звание "Лучший социальный</w:t>
      </w:r>
      <w:proofErr w:type="gramEnd"/>
      <w:r>
        <w:t xml:space="preserve"> работник" и звание "Лучшее учреждение социального обслуживания".</w:t>
      </w:r>
    </w:p>
    <w:p w:rsidR="00666606" w:rsidRDefault="00666606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26.08.2014 N 387)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9. Научное, научно-методическое и информационное сопровождение программы.</w:t>
      </w:r>
    </w:p>
    <w:p w:rsidR="00666606" w:rsidRDefault="00666606">
      <w:pPr>
        <w:pStyle w:val="ConsPlusNormal"/>
        <w:spacing w:before="220"/>
        <w:ind w:firstLine="540"/>
        <w:jc w:val="both"/>
      </w:pPr>
      <w:r>
        <w:t>Информация по вопросам социальной защиты населения размещается на сайтах комитета по социальной защите населения Ленинградской области, органов и учреждений социальной защиты населения муниципальных районов (городского округа). Осуществляется обновление разделов, отражающих деятельность университета "Третий возраст", на сайтах органов социальной защиты населения муниципальных районов (городского округа) и учреждений социального обслуживания Ленинградской области.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V. Участники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25 декабря 2015 года. - </w:t>
      </w:r>
      <w:hyperlink r:id="rId40" w:history="1">
        <w:r>
          <w:rPr>
            <w:color w:val="0000FF"/>
          </w:rPr>
          <w:t>Постановление</w:t>
        </w:r>
      </w:hyperlink>
    </w:p>
    <w:p w:rsidR="00666606" w:rsidRDefault="00666606">
      <w:pPr>
        <w:pStyle w:val="ConsPlusNormal"/>
        <w:jc w:val="center"/>
      </w:pPr>
      <w:r>
        <w:t>Правительства Ленинградской области от 25.12.2015 N 508.</w:t>
      </w:r>
    </w:p>
    <w:p w:rsidR="00666606" w:rsidRDefault="00666606">
      <w:pPr>
        <w:pStyle w:val="ConsPlusNormal"/>
        <w:ind w:firstLine="540"/>
        <w:jc w:val="both"/>
      </w:pPr>
    </w:p>
    <w:p w:rsidR="00666606" w:rsidRDefault="00666606">
      <w:pPr>
        <w:pStyle w:val="ConsPlusNormal"/>
        <w:jc w:val="center"/>
        <w:outlineLvl w:val="2"/>
      </w:pPr>
      <w:r>
        <w:t>V. Ресурсное обеспечение Подпрограммы</w:t>
      </w:r>
    </w:p>
    <w:p w:rsidR="00666606" w:rsidRDefault="00666606">
      <w:pPr>
        <w:pStyle w:val="ConsPlusNormal"/>
        <w:jc w:val="center"/>
      </w:pPr>
    </w:p>
    <w:p w:rsidR="00666606" w:rsidRDefault="00666606">
      <w:pPr>
        <w:pStyle w:val="ConsPlusNormal"/>
        <w:jc w:val="center"/>
      </w:pPr>
      <w:r>
        <w:t xml:space="preserve">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666606" w:rsidRDefault="00666606">
      <w:pPr>
        <w:pStyle w:val="ConsPlusNormal"/>
        <w:jc w:val="center"/>
      </w:pPr>
      <w:r>
        <w:t>области от 29.11.2017 N 503.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  <w:outlineLvl w:val="2"/>
      </w:pPr>
      <w:r>
        <w:t>VII. Анализ рисков реализации Подпрограммы</w:t>
      </w:r>
    </w:p>
    <w:p w:rsidR="00666606" w:rsidRDefault="00666606">
      <w:pPr>
        <w:pStyle w:val="ConsPlusNormal"/>
        <w:jc w:val="both"/>
      </w:pPr>
    </w:p>
    <w:p w:rsidR="00666606" w:rsidRDefault="00666606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25 декабря 2015 года. - </w:t>
      </w:r>
      <w:hyperlink r:id="rId42" w:history="1">
        <w:r>
          <w:rPr>
            <w:color w:val="0000FF"/>
          </w:rPr>
          <w:t>Постановление</w:t>
        </w:r>
      </w:hyperlink>
    </w:p>
    <w:p w:rsidR="00666606" w:rsidRDefault="00666606">
      <w:pPr>
        <w:pStyle w:val="ConsPlusNormal"/>
        <w:jc w:val="center"/>
      </w:pPr>
      <w:r>
        <w:t>Правительства Ленинградской области от 25.12.2015 N 508.</w:t>
      </w:r>
    </w:p>
    <w:p w:rsidR="00666606" w:rsidRDefault="00666606">
      <w:pPr>
        <w:pStyle w:val="ConsPlusNormal"/>
        <w:ind w:firstLine="540"/>
        <w:jc w:val="both"/>
      </w:pPr>
      <w:bookmarkStart w:id="5" w:name="_GoBack"/>
      <w:bookmarkEnd w:id="5"/>
    </w:p>
    <w:sectPr w:rsidR="00666606" w:rsidSect="001B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06"/>
    <w:rsid w:val="00182F64"/>
    <w:rsid w:val="001B008B"/>
    <w:rsid w:val="003369EC"/>
    <w:rsid w:val="003D7366"/>
    <w:rsid w:val="004E5D06"/>
    <w:rsid w:val="00666606"/>
    <w:rsid w:val="00CE56C8"/>
    <w:rsid w:val="00EB229E"/>
    <w:rsid w:val="00F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6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6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6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66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718AB67C6568D168A1B857CACFCFAD880C907296DD587E35CF901282m9s3G" TargetMode="External"/><Relationship Id="rId18" Type="http://schemas.openxmlformats.org/officeDocument/2006/relationships/hyperlink" Target="consultantplus://offline/ref=29718AB67C6568D168A1B857CACFCFAD88039A739AD4587E35CF90128293C1C9BE90138D77006657mDs3G" TargetMode="External"/><Relationship Id="rId26" Type="http://schemas.openxmlformats.org/officeDocument/2006/relationships/hyperlink" Target="consultantplus://offline/ref=29718AB67C6568D168A1B857CACFCFAD88039A739AD4587E35CF90128293C1C9BE90138D77006656mDsEG" TargetMode="External"/><Relationship Id="rId39" Type="http://schemas.openxmlformats.org/officeDocument/2006/relationships/hyperlink" Target="consultantplus://offline/ref=29718AB67C6568D168A1B857CACFCFAD880E927E97D5587E35CF90128293C1C9BE90138D77006254mDsDG" TargetMode="External"/><Relationship Id="rId21" Type="http://schemas.openxmlformats.org/officeDocument/2006/relationships/hyperlink" Target="consultantplus://offline/ref=29718AB67C6568D168A1B857CACFCFAD88039A739AD4587E35CF90128293C1C9BE90138D77006656mDs9G" TargetMode="External"/><Relationship Id="rId34" Type="http://schemas.openxmlformats.org/officeDocument/2006/relationships/hyperlink" Target="consultantplus://offline/ref=29718AB67C6568D168A1B857CACFCFAD880D9A7497D3587E35CF90128293C1C9BE90138D77006751mDsFG" TargetMode="External"/><Relationship Id="rId42" Type="http://schemas.openxmlformats.org/officeDocument/2006/relationships/hyperlink" Target="consultantplus://offline/ref=29718AB67C6568D168A1B857CACFCFAD880D9A7497D3587E35CF90128293C1C9BE90138D77006752mDsEG" TargetMode="External"/><Relationship Id="rId7" Type="http://schemas.openxmlformats.org/officeDocument/2006/relationships/hyperlink" Target="consultantplus://offline/ref=29718AB67C6568D168A1B857CACFCFAD8802967797D5587E35CF90128293C1C9BE90138D77006152mDs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718AB67C6568D168A1B857CACFCFAD88039A739AD4587E35CF90128293C1C9BE90138D77006657mDsDG" TargetMode="External"/><Relationship Id="rId20" Type="http://schemas.openxmlformats.org/officeDocument/2006/relationships/hyperlink" Target="consultantplus://offline/ref=29718AB67C6568D168A1B857CACFCFAD88039A739AD4587E35CF90128293C1C9BE90138D77006656mDsBG" TargetMode="External"/><Relationship Id="rId29" Type="http://schemas.openxmlformats.org/officeDocument/2006/relationships/hyperlink" Target="consultantplus://offline/ref=29718AB67C6568D168A1B857CACFCFAD880E917191D3587E35CF90128293C1C9BE90138D77006353mDsAG" TargetMode="External"/><Relationship Id="rId41" Type="http://schemas.openxmlformats.org/officeDocument/2006/relationships/hyperlink" Target="consultantplus://offline/ref=29718AB67C6568D168A1B857CACFCFAD8802967797D5587E35CF90128293C1C9BE90138D7700615CmDs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18AB67C6568D168A1B857CACFCFAD8802967797D5587E35CF90128293C1C9BE90138D77006152mDsFG" TargetMode="External"/><Relationship Id="rId11" Type="http://schemas.openxmlformats.org/officeDocument/2006/relationships/hyperlink" Target="consultantplus://offline/ref=29718AB67C6568D168A1A746DFCFCFAD8B02907F9AD7587E35CF901282m9s3G" TargetMode="External"/><Relationship Id="rId24" Type="http://schemas.openxmlformats.org/officeDocument/2006/relationships/hyperlink" Target="consultantplus://offline/ref=29718AB67C6568D168A1B857CACFCFAD8802967797D5587E35CF90128293C1C9BE90138D7700615CmDsFG" TargetMode="External"/><Relationship Id="rId32" Type="http://schemas.openxmlformats.org/officeDocument/2006/relationships/hyperlink" Target="consultantplus://offline/ref=29718AB67C6568D168A1B857CACFCFAD880D9A7497D3587E35CF90128293C1C9BE90138D77006756mDs2G" TargetMode="External"/><Relationship Id="rId37" Type="http://schemas.openxmlformats.org/officeDocument/2006/relationships/hyperlink" Target="consultantplus://offline/ref=29718AB67C6568D168A1B857CACFCFAD880D9A7497D3587E35CF90128293C1C9BE90138D77006751mDs3G" TargetMode="External"/><Relationship Id="rId40" Type="http://schemas.openxmlformats.org/officeDocument/2006/relationships/hyperlink" Target="consultantplus://offline/ref=29718AB67C6568D168A1B857CACFCFAD880D9A7497D3587E35CF90128293C1C9BE90138D77006751mDs2G" TargetMode="External"/><Relationship Id="rId5" Type="http://schemas.openxmlformats.org/officeDocument/2006/relationships/hyperlink" Target="consultantplus://offline/ref=29718AB67C6568D168A1B857CACFCFAD880D9A7497D3587E35CF90128293C1C9BE90138D77006650mDs8G" TargetMode="External"/><Relationship Id="rId15" Type="http://schemas.openxmlformats.org/officeDocument/2006/relationships/hyperlink" Target="consultantplus://offline/ref=29718AB67C6568D168A1B857CACFCFAD88039A739AD4587E35CF90128293C1C9BE90138D77006657mDsEG" TargetMode="External"/><Relationship Id="rId23" Type="http://schemas.openxmlformats.org/officeDocument/2006/relationships/hyperlink" Target="consultantplus://offline/ref=29718AB67C6568D168A1B857CACFCFAD880D9A7497D3587E35CF90128293C1C9BE90138D77006754mDsFG" TargetMode="External"/><Relationship Id="rId28" Type="http://schemas.openxmlformats.org/officeDocument/2006/relationships/hyperlink" Target="consultantplus://offline/ref=29718AB67C6568D168A1B857CACFCFAD8802967797D5587E35CF90128293C1C9BE90138D7700615CmDsDG" TargetMode="External"/><Relationship Id="rId36" Type="http://schemas.openxmlformats.org/officeDocument/2006/relationships/hyperlink" Target="consultantplus://offline/ref=29718AB67C6568D168A1B857CACFCFAD880D917790D2587E35CF90128293C1C9BE90138D77006251mDs9G" TargetMode="External"/><Relationship Id="rId10" Type="http://schemas.openxmlformats.org/officeDocument/2006/relationships/hyperlink" Target="consultantplus://offline/ref=29718AB67C6568D168A1B857CACFCFAD88039A739AD4587E35CF90128293C1C9BE90138D77006654mDs2G" TargetMode="External"/><Relationship Id="rId19" Type="http://schemas.openxmlformats.org/officeDocument/2006/relationships/hyperlink" Target="consultantplus://offline/ref=29718AB67C6568D168A1B857CACFCFAD880D9A7497D3587E35CF90128293C1C9BE90138D77006755mDsDG" TargetMode="External"/><Relationship Id="rId31" Type="http://schemas.openxmlformats.org/officeDocument/2006/relationships/hyperlink" Target="consultantplus://offline/ref=29718AB67C6568D168A1B857CACFCFAD880D9A7497D3587E35CF90128293C1C9BE90138D77006756mDs3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18AB67C6568D168A1B857CACFCFAD8802967295D1587E35CF90128293C1C9BE90138D7700605DmDsAG" TargetMode="External"/><Relationship Id="rId14" Type="http://schemas.openxmlformats.org/officeDocument/2006/relationships/hyperlink" Target="consultantplus://offline/ref=29718AB67C6568D168A1B857CACFCFAD8B0B927090D5587E35CF90128293C1C9BE90138D77006153mDsFG" TargetMode="External"/><Relationship Id="rId22" Type="http://schemas.openxmlformats.org/officeDocument/2006/relationships/hyperlink" Target="consultantplus://offline/ref=29718AB67C6568D168A1B857CACFCFAD880D9A7497D3587E35CF90128293C1C9BE90138D77006754mDs9G" TargetMode="External"/><Relationship Id="rId27" Type="http://schemas.openxmlformats.org/officeDocument/2006/relationships/hyperlink" Target="consultantplus://offline/ref=29718AB67C6568D168A1B857CACFCFAD88039A739AD4587E35CF90128293C1C9BE90138D77006656mDsCG" TargetMode="External"/><Relationship Id="rId30" Type="http://schemas.openxmlformats.org/officeDocument/2006/relationships/hyperlink" Target="consultantplus://offline/ref=29718AB67C6568D168A1B857CACFCFAD88039A739AD4587E35CF90128293C1C9BE90138D77006651mDs9G" TargetMode="External"/><Relationship Id="rId35" Type="http://schemas.openxmlformats.org/officeDocument/2006/relationships/hyperlink" Target="consultantplus://offline/ref=29718AB67C6568D168A1B857CACFCFAD88039A739AD4587E35CF90128293C1C9BE90138D77006651mDsEG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29718AB67C6568D168A1B857CACFCFAD88039A739AD4587E35CF90128293C1C9BE90138D7700655DmDs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718AB67C6568D168A1A746DFCFCFAD8B039B7E92D2587E35CF901282m9s3G" TargetMode="External"/><Relationship Id="rId17" Type="http://schemas.openxmlformats.org/officeDocument/2006/relationships/hyperlink" Target="consultantplus://offline/ref=29718AB67C6568D168A1B857CACFCFAD880D9A7497D3587E35CF90128293C1C9BE90138D77006755mDs9G" TargetMode="External"/><Relationship Id="rId25" Type="http://schemas.openxmlformats.org/officeDocument/2006/relationships/hyperlink" Target="consultantplus://offline/ref=29718AB67C6568D168A1B857CACFCFAD880D9A7497D3587E35CF90128293C1C9BE90138D77006754mDs2G" TargetMode="External"/><Relationship Id="rId33" Type="http://schemas.openxmlformats.org/officeDocument/2006/relationships/hyperlink" Target="consultantplus://offline/ref=29718AB67C6568D168A1B857CACFCFAD88039A739AD4587E35CF90128293C1C9BE90138D77006651mDs8G" TargetMode="External"/><Relationship Id="rId38" Type="http://schemas.openxmlformats.org/officeDocument/2006/relationships/hyperlink" Target="consultantplus://offline/ref=29718AB67C6568D168A1B857CACFCFAD880E927E97D5587E35CF90128293C1C9BE90138D77006254mD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3</cp:revision>
  <dcterms:created xsi:type="dcterms:W3CDTF">2018-07-10T07:09:00Z</dcterms:created>
  <dcterms:modified xsi:type="dcterms:W3CDTF">2018-07-10T07:11:00Z</dcterms:modified>
</cp:coreProperties>
</file>